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color w:val="auto"/>
          <w:sz w:val="28"/>
          <w:szCs w:val="28"/>
          <w:lang w:val="en-US" w:eastAsia="zh-CN"/>
        </w:rPr>
      </w:pPr>
      <w:bookmarkStart w:id="0" w:name="_Toc29434_WPSOffice_Level2"/>
      <w:r>
        <w:rPr>
          <w:rFonts w:hint="eastAsia" w:ascii="仿宋_GB2312" w:hAnsi="仿宋_GB2312" w:eastAsia="仿宋_GB2312" w:cs="仿宋_GB2312"/>
          <w:b w:val="0"/>
          <w:bCs/>
          <w:color w:val="auto"/>
          <w:sz w:val="28"/>
          <w:szCs w:val="28"/>
          <w:lang w:val="en-US" w:eastAsia="zh-CN"/>
        </w:rPr>
        <w:t>附件10</w:t>
      </w:r>
    </w:p>
    <w:p>
      <w:pPr>
        <w:jc w:val="center"/>
        <w:rPr>
          <w:b/>
          <w:color w:val="auto"/>
          <w:sz w:val="44"/>
        </w:rPr>
      </w:pPr>
      <w:r>
        <w:rPr>
          <w:rFonts w:hint="eastAsia"/>
          <w:b/>
          <w:color w:val="auto"/>
          <w:sz w:val="44"/>
          <w:lang w:val="en-US" w:eastAsia="zh-CN"/>
        </w:rPr>
        <w:t>采购</w:t>
      </w:r>
      <w:r>
        <w:rPr>
          <w:rFonts w:hint="eastAsia"/>
          <w:b/>
          <w:color w:val="auto"/>
          <w:sz w:val="44"/>
        </w:rPr>
        <w:t>需求书</w:t>
      </w:r>
      <w:bookmarkEnd w:id="0"/>
    </w:p>
    <w:p>
      <w:pPr>
        <w:rPr>
          <w:color w:val="auto"/>
          <w:sz w:val="28"/>
          <w:szCs w:val="28"/>
        </w:rPr>
      </w:pPr>
    </w:p>
    <w:tbl>
      <w:tblPr>
        <w:tblStyle w:val="7"/>
        <w:tblW w:w="9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keepNext w:val="0"/>
              <w:keepLines w:val="0"/>
              <w:pageBreakBefore w:val="0"/>
              <w:kinsoku/>
              <w:wordWrap w:val="0"/>
              <w:overflowPunct/>
              <w:topLinePunct/>
              <w:autoSpaceDE/>
              <w:autoSpaceDN/>
              <w:bidi w:val="0"/>
              <w:adjustRightInd/>
              <w:snapToGrid/>
              <w:jc w:val="center"/>
              <w:textAlignment w:val="auto"/>
              <w:rPr>
                <w:rFonts w:hint="eastAsia" w:ascii="仿宋" w:hAnsi="仿宋" w:eastAsia="仿宋" w:cs="楷体"/>
                <w:color w:val="auto"/>
                <w:sz w:val="24"/>
                <w:szCs w:val="24"/>
                <w:lang w:eastAsia="zh-CN"/>
              </w:rPr>
            </w:pPr>
            <w:r>
              <w:rPr>
                <w:rFonts w:hint="eastAsia" w:ascii="仿宋" w:hAnsi="仿宋" w:eastAsia="仿宋" w:cs="楷体"/>
                <w:color w:val="auto"/>
                <w:sz w:val="24"/>
                <w:szCs w:val="24"/>
                <w:lang w:eastAsia="zh-CN"/>
              </w:rPr>
              <w:t>序号</w:t>
            </w:r>
          </w:p>
        </w:tc>
        <w:tc>
          <w:tcPr>
            <w:tcW w:w="2097" w:type="dxa"/>
            <w:vAlign w:val="center"/>
          </w:tcPr>
          <w:p>
            <w:pPr>
              <w:keepNext w:val="0"/>
              <w:keepLines w:val="0"/>
              <w:pageBreakBefore w:val="0"/>
              <w:kinsoku/>
              <w:wordWrap w:val="0"/>
              <w:overflowPunct/>
              <w:topLinePunct/>
              <w:autoSpaceDE/>
              <w:autoSpaceDN/>
              <w:bidi w:val="0"/>
              <w:adjustRightInd/>
              <w:snapToGrid/>
              <w:jc w:val="center"/>
              <w:textAlignment w:val="auto"/>
              <w:rPr>
                <w:rFonts w:ascii="仿宋" w:hAnsi="仿宋" w:eastAsia="仿宋" w:cs="楷体"/>
                <w:color w:val="auto"/>
                <w:sz w:val="24"/>
                <w:szCs w:val="24"/>
              </w:rPr>
            </w:pPr>
            <w:r>
              <w:rPr>
                <w:rFonts w:hint="eastAsia" w:ascii="仿宋" w:hAnsi="仿宋" w:eastAsia="仿宋" w:cs="楷体"/>
                <w:color w:val="auto"/>
                <w:sz w:val="24"/>
                <w:szCs w:val="24"/>
              </w:rPr>
              <w:t>类别</w:t>
            </w:r>
          </w:p>
        </w:tc>
        <w:tc>
          <w:tcPr>
            <w:tcW w:w="6259" w:type="dxa"/>
            <w:vAlign w:val="center"/>
          </w:tcPr>
          <w:p>
            <w:pPr>
              <w:keepNext w:val="0"/>
              <w:keepLines w:val="0"/>
              <w:pageBreakBefore w:val="0"/>
              <w:kinsoku/>
              <w:wordWrap w:val="0"/>
              <w:overflowPunct/>
              <w:topLinePunct/>
              <w:autoSpaceDE/>
              <w:autoSpaceDN/>
              <w:bidi w:val="0"/>
              <w:adjustRightInd/>
              <w:snapToGrid/>
              <w:jc w:val="center"/>
              <w:textAlignment w:val="auto"/>
              <w:rPr>
                <w:rFonts w:hint="eastAsia" w:ascii="仿宋" w:hAnsi="仿宋" w:eastAsia="仿宋" w:cs="楷体"/>
                <w:color w:val="auto"/>
                <w:sz w:val="24"/>
                <w:szCs w:val="24"/>
                <w:lang w:eastAsia="zh-CN"/>
              </w:rPr>
            </w:pPr>
            <w:r>
              <w:rPr>
                <w:rFonts w:hint="eastAsia" w:ascii="仿宋" w:hAnsi="仿宋" w:eastAsia="仿宋" w:cs="仿宋"/>
                <w:color w:val="auto"/>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keepNext w:val="0"/>
              <w:keepLines w:val="0"/>
              <w:pageBreakBefore w:val="0"/>
              <w:kinsoku/>
              <w:wordWrap w:val="0"/>
              <w:overflowPunct/>
              <w:topLinePunct/>
              <w:autoSpaceDE/>
              <w:autoSpaceDN/>
              <w:bidi w:val="0"/>
              <w:adjustRightInd/>
              <w:snapToGrid/>
              <w:jc w:val="center"/>
              <w:textAlignment w:val="auto"/>
              <w:rPr>
                <w:rFonts w:ascii="仿宋" w:hAnsi="仿宋" w:eastAsia="仿宋" w:cs="楷体"/>
                <w:color w:val="auto"/>
                <w:sz w:val="24"/>
                <w:szCs w:val="24"/>
              </w:rPr>
            </w:pPr>
            <w:r>
              <w:rPr>
                <w:rFonts w:hint="eastAsia" w:ascii="仿宋" w:hAnsi="仿宋" w:eastAsia="仿宋" w:cs="楷体"/>
                <w:color w:val="auto"/>
                <w:sz w:val="24"/>
                <w:szCs w:val="24"/>
              </w:rPr>
              <w:t>1</w:t>
            </w:r>
          </w:p>
        </w:tc>
        <w:tc>
          <w:tcPr>
            <w:tcW w:w="2097" w:type="dxa"/>
            <w:vAlign w:val="center"/>
          </w:tcPr>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rPr>
              <w:t>名称</w:t>
            </w:r>
          </w:p>
        </w:tc>
        <w:tc>
          <w:tcPr>
            <w:tcW w:w="6259" w:type="dxa"/>
            <w:vAlign w:val="center"/>
          </w:tcPr>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default" w:ascii="仿宋" w:hAnsi="仿宋" w:eastAsia="仿宋" w:cs="楷体"/>
                <w:color w:val="auto"/>
                <w:sz w:val="24"/>
                <w:szCs w:val="24"/>
                <w:lang w:val="en-US" w:eastAsia="zh-CN"/>
              </w:rPr>
              <w:t>南庄二桥北延线道路工程竣工检测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keepNext w:val="0"/>
              <w:keepLines w:val="0"/>
              <w:pageBreakBefore w:val="0"/>
              <w:kinsoku/>
              <w:wordWrap w:val="0"/>
              <w:overflowPunct/>
              <w:topLinePunct/>
              <w:autoSpaceDE/>
              <w:autoSpaceDN/>
              <w:bidi w:val="0"/>
              <w:adjustRightInd/>
              <w:snapToGrid/>
              <w:jc w:val="center"/>
              <w:textAlignment w:val="auto"/>
              <w:rPr>
                <w:rFonts w:ascii="仿宋" w:hAnsi="仿宋" w:eastAsia="仿宋" w:cs="楷体"/>
                <w:color w:val="auto"/>
                <w:sz w:val="24"/>
                <w:szCs w:val="24"/>
              </w:rPr>
            </w:pPr>
            <w:r>
              <w:rPr>
                <w:rFonts w:hint="eastAsia" w:ascii="仿宋" w:hAnsi="仿宋" w:eastAsia="仿宋" w:cs="楷体"/>
                <w:color w:val="auto"/>
                <w:sz w:val="24"/>
                <w:szCs w:val="24"/>
              </w:rPr>
              <w:t>2</w:t>
            </w:r>
          </w:p>
        </w:tc>
        <w:tc>
          <w:tcPr>
            <w:tcW w:w="2097" w:type="dxa"/>
            <w:vAlign w:val="center"/>
          </w:tcPr>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rPr>
              <w:t>项目业主情况</w:t>
            </w:r>
          </w:p>
        </w:tc>
        <w:tc>
          <w:tcPr>
            <w:tcW w:w="6259" w:type="dxa"/>
            <w:vAlign w:val="center"/>
          </w:tcPr>
          <w:p>
            <w:pPr>
              <w:keepNext w:val="0"/>
              <w:keepLines w:val="0"/>
              <w:pageBreakBefore w:val="0"/>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项目业主名称：广东佛盈汇建工程管理有限公司</w:t>
            </w:r>
          </w:p>
          <w:p>
            <w:pPr>
              <w:keepNext w:val="0"/>
              <w:keepLines w:val="0"/>
              <w:pageBreakBefore w:val="0"/>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地址：佛山市禅城区轻工南六街6号</w:t>
            </w:r>
          </w:p>
          <w:p>
            <w:pPr>
              <w:keepNext w:val="0"/>
              <w:keepLines w:val="0"/>
              <w:pageBreakBefore w:val="0"/>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联系电话：0757-82500587</w:t>
            </w:r>
          </w:p>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kern w:val="2"/>
                <w:sz w:val="24"/>
                <w:szCs w:val="24"/>
                <w:lang w:val="en-US" w:eastAsia="zh-CN" w:bidi="ar-SA"/>
              </w:rPr>
            </w:pPr>
            <w:r>
              <w:rPr>
                <w:rFonts w:hint="eastAsia" w:ascii="仿宋" w:hAnsi="仿宋" w:eastAsia="仿宋" w:cs="楷体"/>
                <w:color w:val="auto"/>
                <w:sz w:val="24"/>
                <w:szCs w:val="24"/>
                <w:lang w:val="en-US" w:eastAsia="zh-CN"/>
              </w:rPr>
              <w:t>联系人：黄工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keepNext w:val="0"/>
              <w:keepLines w:val="0"/>
              <w:pageBreakBefore w:val="0"/>
              <w:kinsoku/>
              <w:wordWrap w:val="0"/>
              <w:overflowPunct/>
              <w:topLinePunct/>
              <w:autoSpaceDE/>
              <w:autoSpaceDN/>
              <w:bidi w:val="0"/>
              <w:adjustRightInd/>
              <w:snapToGrid/>
              <w:jc w:val="center"/>
              <w:textAlignment w:val="auto"/>
              <w:rPr>
                <w:rFonts w:hint="eastAsia" w:ascii="仿宋" w:hAnsi="仿宋" w:eastAsia="仿宋" w:cs="楷体"/>
                <w:color w:val="auto"/>
                <w:sz w:val="24"/>
                <w:szCs w:val="24"/>
                <w:lang w:eastAsia="zh-CN"/>
              </w:rPr>
            </w:pPr>
            <w:r>
              <w:rPr>
                <w:rFonts w:hint="eastAsia" w:ascii="仿宋" w:hAnsi="仿宋" w:eastAsia="仿宋" w:cs="楷体"/>
                <w:color w:val="auto"/>
                <w:sz w:val="24"/>
                <w:szCs w:val="24"/>
                <w:lang w:val="en-US" w:eastAsia="zh-CN"/>
              </w:rPr>
              <w:t>3</w:t>
            </w:r>
          </w:p>
        </w:tc>
        <w:tc>
          <w:tcPr>
            <w:tcW w:w="2097" w:type="dxa"/>
            <w:vAlign w:val="center"/>
          </w:tcPr>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rPr>
              <w:t>对</w:t>
            </w:r>
            <w:r>
              <w:rPr>
                <w:rFonts w:hint="eastAsia" w:ascii="仿宋" w:hAnsi="仿宋" w:eastAsia="仿宋" w:cs="楷体"/>
                <w:color w:val="auto"/>
                <w:sz w:val="24"/>
                <w:szCs w:val="24"/>
                <w:lang w:val="en-US" w:eastAsia="zh-CN"/>
              </w:rPr>
              <w:t>投标单位</w:t>
            </w:r>
            <w:r>
              <w:rPr>
                <w:rFonts w:hint="eastAsia" w:ascii="仿宋" w:hAnsi="仿宋" w:eastAsia="仿宋" w:cs="楷体"/>
                <w:color w:val="auto"/>
                <w:sz w:val="24"/>
                <w:szCs w:val="24"/>
              </w:rPr>
              <w:t>的资质要求</w:t>
            </w:r>
          </w:p>
        </w:tc>
        <w:tc>
          <w:tcPr>
            <w:tcW w:w="6259" w:type="dxa"/>
            <w:vAlign w:val="center"/>
          </w:tcPr>
          <w:p>
            <w:pPr>
              <w:keepNext w:val="0"/>
              <w:keepLines w:val="0"/>
              <w:pageBreakBefore w:val="0"/>
              <w:numPr>
                <w:ilvl w:val="-1"/>
                <w:numId w:val="0"/>
              </w:numPr>
              <w:kinsoku/>
              <w:wordWrap w:val="0"/>
              <w:overflowPunct/>
              <w:topLinePunct/>
              <w:autoSpaceDE/>
              <w:autoSpaceDN/>
              <w:bidi w:val="0"/>
              <w:adjustRightInd/>
              <w:snapToGrid/>
              <w:textAlignment w:val="auto"/>
              <w:rPr>
                <w:rFonts w:hint="eastAsia" w:ascii="仿宋" w:hAnsi="仿宋" w:eastAsia="仿宋" w:cs="楷体"/>
                <w:color w:val="auto"/>
                <w:sz w:val="24"/>
              </w:rPr>
            </w:pPr>
            <w:r>
              <w:rPr>
                <w:rFonts w:hint="eastAsia" w:ascii="仿宋" w:hAnsi="仿宋" w:eastAsia="仿宋" w:cs="楷体"/>
                <w:color w:val="auto"/>
                <w:sz w:val="24"/>
                <w:lang w:val="en-US" w:eastAsia="zh-CN"/>
              </w:rPr>
              <w:t>1.投标单位</w:t>
            </w:r>
            <w:r>
              <w:rPr>
                <w:rFonts w:hint="eastAsia" w:ascii="仿宋" w:hAnsi="仿宋" w:eastAsia="仿宋" w:cs="楷体"/>
                <w:color w:val="auto"/>
                <w:sz w:val="24"/>
              </w:rPr>
              <w:t>应具有独立法人资格并依法取得有效的营业执照。</w:t>
            </w:r>
          </w:p>
          <w:p>
            <w:pPr>
              <w:keepNext w:val="0"/>
              <w:keepLines w:val="0"/>
              <w:pageBreakBefore w:val="0"/>
              <w:widowControl/>
              <w:suppressLineNumbers w:val="0"/>
              <w:kinsoku/>
              <w:wordWrap w:val="0"/>
              <w:overflowPunct/>
              <w:topLinePunct/>
              <w:autoSpaceDE/>
              <w:autoSpaceDN/>
              <w:bidi w:val="0"/>
              <w:adjustRightInd/>
              <w:snapToGrid/>
              <w:jc w:val="left"/>
              <w:textAlignment w:val="auto"/>
              <w:rPr>
                <w:color w:val="auto"/>
              </w:rPr>
            </w:pPr>
            <w:r>
              <w:rPr>
                <w:rFonts w:hint="eastAsia" w:ascii="仿宋" w:hAnsi="仿宋" w:eastAsia="仿宋" w:cs="楷体"/>
                <w:color w:val="auto"/>
                <w:sz w:val="24"/>
                <w:lang w:val="en-US" w:eastAsia="zh-CN"/>
              </w:rPr>
              <w:t>2.资质要求：</w:t>
            </w:r>
            <w:r>
              <w:rPr>
                <w:rFonts w:ascii="仿宋" w:hAnsi="仿宋" w:eastAsia="仿宋" w:cs="仿宋"/>
                <w:color w:val="auto"/>
                <w:kern w:val="0"/>
                <w:sz w:val="24"/>
                <w:szCs w:val="24"/>
                <w:lang w:val="en-US" w:eastAsia="zh-CN" w:bidi="ar"/>
              </w:rPr>
              <w:t xml:space="preserve">具有交通运输主管部门核发的在有效期内的 </w:t>
            </w:r>
          </w:p>
          <w:p>
            <w:pPr>
              <w:keepNext w:val="0"/>
              <w:keepLines w:val="0"/>
              <w:pageBreakBefore w:val="0"/>
              <w:widowControl/>
              <w:suppressLineNumbers w:val="0"/>
              <w:kinsoku/>
              <w:wordWrap w:val="0"/>
              <w:overflowPunct/>
              <w:topLinePunct/>
              <w:autoSpaceDE/>
              <w:autoSpaceDN/>
              <w:bidi w:val="0"/>
              <w:adjustRightInd/>
              <w:snapToGrid/>
              <w:jc w:val="left"/>
              <w:textAlignment w:val="auto"/>
              <w:rPr>
                <w:color w:val="auto"/>
              </w:rPr>
            </w:pPr>
            <w:r>
              <w:rPr>
                <w:rFonts w:hint="eastAsia" w:ascii="仿宋" w:hAnsi="仿宋" w:eastAsia="仿宋" w:cs="仿宋"/>
                <w:color w:val="auto"/>
                <w:kern w:val="0"/>
                <w:sz w:val="24"/>
                <w:szCs w:val="24"/>
                <w:lang w:val="en-US" w:eastAsia="zh-CN" w:bidi="ar"/>
              </w:rPr>
              <w:t>公路水运试验检测机构等级证书公路工程综合乙级或以上</w:t>
            </w:r>
          </w:p>
          <w:p>
            <w:pPr>
              <w:keepNext w:val="0"/>
              <w:keepLines w:val="0"/>
              <w:pageBreakBefore w:val="0"/>
              <w:widowControl/>
              <w:suppressLineNumbers w:val="0"/>
              <w:kinsoku/>
              <w:wordWrap w:val="0"/>
              <w:overflowPunct/>
              <w:topLinePunct/>
              <w:autoSpaceDE/>
              <w:autoSpaceDN/>
              <w:bidi w:val="0"/>
              <w:adjustRightInd/>
              <w:snapToGrid/>
              <w:jc w:val="left"/>
              <w:textAlignment w:val="auto"/>
              <w:rPr>
                <w:color w:val="auto"/>
              </w:rPr>
            </w:pPr>
            <w:r>
              <w:rPr>
                <w:rFonts w:hint="eastAsia" w:ascii="仿宋" w:hAnsi="仿宋" w:eastAsia="仿宋" w:cs="仿宋"/>
                <w:color w:val="auto"/>
                <w:kern w:val="0"/>
                <w:sz w:val="24"/>
                <w:szCs w:val="24"/>
                <w:lang w:val="en-US" w:eastAsia="zh-CN" w:bidi="ar"/>
              </w:rPr>
              <w:t>。</w:t>
            </w:r>
          </w:p>
          <w:p>
            <w:pPr>
              <w:keepNext w:val="0"/>
              <w:keepLines w:val="0"/>
              <w:pageBreakBefore w:val="0"/>
              <w:numPr>
                <w:ilvl w:val="-1"/>
                <w:numId w:val="0"/>
              </w:numPr>
              <w:kinsoku/>
              <w:wordWrap w:val="0"/>
              <w:overflowPunct/>
              <w:topLinePunct/>
              <w:autoSpaceDE/>
              <w:autoSpaceDN/>
              <w:bidi w:val="0"/>
              <w:adjustRightInd/>
              <w:snapToGrid/>
              <w:ind w:left="0" w:leftChars="0" w:firstLine="0" w:firstLineChars="0"/>
              <w:textAlignment w:val="auto"/>
              <w:rPr>
                <w:rFonts w:hint="eastAsia" w:ascii="仿宋" w:hAnsi="仿宋" w:eastAsia="仿宋" w:cs="楷体"/>
                <w:color w:val="auto"/>
                <w:sz w:val="24"/>
                <w:lang w:val="en-US" w:eastAsia="zh-CN"/>
              </w:rPr>
            </w:pPr>
            <w:r>
              <w:rPr>
                <w:rFonts w:hint="eastAsia" w:ascii="仿宋" w:hAnsi="仿宋" w:eastAsia="仿宋" w:cs="楷体"/>
                <w:color w:val="auto"/>
                <w:sz w:val="24"/>
                <w:lang w:val="en-US" w:eastAsia="zh-CN"/>
              </w:rPr>
              <w:t>3.组织架构人员：要求不少于 2 人</w:t>
            </w:r>
          </w:p>
          <w:p>
            <w:pPr>
              <w:keepNext w:val="0"/>
              <w:keepLines w:val="0"/>
              <w:pageBreakBefore w:val="0"/>
              <w:numPr>
                <w:ilvl w:val="-1"/>
                <w:numId w:val="0"/>
              </w:numPr>
              <w:kinsoku/>
              <w:wordWrap w:val="0"/>
              <w:overflowPunct/>
              <w:topLinePunct/>
              <w:autoSpaceDE/>
              <w:autoSpaceDN/>
              <w:bidi w:val="0"/>
              <w:adjustRightInd/>
              <w:snapToGrid/>
              <w:ind w:left="0" w:leftChars="0" w:firstLine="0" w:firstLineChars="0"/>
              <w:textAlignment w:val="auto"/>
              <w:rPr>
                <w:rFonts w:hint="eastAsia" w:ascii="仿宋" w:hAnsi="仿宋" w:eastAsia="仿宋" w:cs="楷体"/>
                <w:color w:val="auto"/>
                <w:sz w:val="24"/>
                <w:lang w:val="en-US" w:eastAsia="zh-CN"/>
              </w:rPr>
            </w:pPr>
            <w:r>
              <w:rPr>
                <w:rFonts w:hint="eastAsia" w:ascii="仿宋" w:hAnsi="仿宋" w:eastAsia="仿宋" w:cs="楷体"/>
                <w:color w:val="auto"/>
                <w:sz w:val="24"/>
                <w:lang w:val="en-US" w:eastAsia="zh-CN"/>
              </w:rPr>
              <w:t>项目负责人：具有中级工程师(或以上)职称或资格认定，</w:t>
            </w:r>
          </w:p>
          <w:p>
            <w:pPr>
              <w:keepNext w:val="0"/>
              <w:keepLines w:val="0"/>
              <w:pageBreakBefore w:val="0"/>
              <w:numPr>
                <w:ilvl w:val="-1"/>
                <w:numId w:val="0"/>
              </w:numPr>
              <w:kinsoku/>
              <w:wordWrap w:val="0"/>
              <w:overflowPunct/>
              <w:topLinePunct/>
              <w:autoSpaceDE/>
              <w:autoSpaceDN/>
              <w:bidi w:val="0"/>
              <w:adjustRightInd/>
              <w:snapToGrid/>
              <w:ind w:left="0" w:leftChars="0" w:firstLine="0" w:firstLineChars="0"/>
              <w:textAlignment w:val="auto"/>
              <w:rPr>
                <w:rFonts w:hint="eastAsia" w:ascii="仿宋" w:hAnsi="仿宋" w:eastAsia="仿宋" w:cs="楷体"/>
                <w:color w:val="auto"/>
                <w:sz w:val="24"/>
                <w:lang w:val="en-US" w:eastAsia="zh-CN"/>
              </w:rPr>
            </w:pPr>
            <w:r>
              <w:rPr>
                <w:rFonts w:hint="eastAsia" w:ascii="仿宋" w:hAnsi="仿宋" w:eastAsia="仿宋" w:cs="楷体"/>
                <w:color w:val="auto"/>
                <w:sz w:val="24"/>
                <w:lang w:val="en-US" w:eastAsia="zh-CN"/>
              </w:rPr>
              <w:t>且具备试验检测工程师证；其他人员 1 人：具有相应专业的检测员证或检测工程师证。</w:t>
            </w:r>
          </w:p>
          <w:p>
            <w:pPr>
              <w:keepNext w:val="0"/>
              <w:keepLines w:val="0"/>
              <w:pageBreakBefore w:val="0"/>
              <w:numPr>
                <w:ilvl w:val="-1"/>
                <w:numId w:val="0"/>
              </w:numPr>
              <w:kinsoku/>
              <w:wordWrap w:val="0"/>
              <w:overflowPunct/>
              <w:topLinePunct/>
              <w:autoSpaceDE/>
              <w:autoSpaceDN/>
              <w:bidi w:val="0"/>
              <w:adjustRightInd/>
              <w:snapToGrid/>
              <w:ind w:left="0" w:leftChars="0" w:firstLine="0" w:firstLineChars="0"/>
              <w:textAlignment w:val="auto"/>
              <w:rPr>
                <w:rFonts w:hint="eastAsia" w:ascii="仿宋" w:hAnsi="仿宋" w:eastAsia="仿宋" w:cs="楷体"/>
                <w:color w:val="auto"/>
                <w:sz w:val="24"/>
                <w:lang w:val="en-US" w:eastAsia="zh-CN"/>
              </w:rPr>
            </w:pPr>
            <w:r>
              <w:rPr>
                <w:rFonts w:hint="eastAsia" w:ascii="仿宋" w:hAnsi="仿宋" w:eastAsia="仿宋" w:cs="楷体"/>
                <w:color w:val="auto"/>
                <w:sz w:val="24"/>
                <w:lang w:val="en-US" w:eastAsia="zh-CN"/>
              </w:rPr>
              <w:t>注:以上人员注册证书上的注册单位必须为投标单位人员</w:t>
            </w:r>
          </w:p>
          <w:p>
            <w:pPr>
              <w:keepNext w:val="0"/>
              <w:keepLines w:val="0"/>
              <w:pageBreakBefore w:val="0"/>
              <w:numPr>
                <w:ilvl w:val="-1"/>
                <w:numId w:val="0"/>
              </w:numPr>
              <w:kinsoku/>
              <w:wordWrap w:val="0"/>
              <w:overflowPunct/>
              <w:topLinePunct/>
              <w:autoSpaceDE/>
              <w:autoSpaceDN/>
              <w:bidi w:val="0"/>
              <w:adjustRightInd/>
              <w:snapToGrid/>
              <w:ind w:left="0" w:leftChars="0" w:firstLine="0" w:firstLineChars="0"/>
              <w:textAlignment w:val="auto"/>
              <w:rPr>
                <w:rFonts w:hint="default" w:ascii="仿宋" w:hAnsi="仿宋" w:eastAsia="仿宋" w:cs="楷体"/>
                <w:color w:val="auto"/>
                <w:sz w:val="24"/>
                <w:lang w:eastAsia="zh-CN"/>
              </w:rPr>
            </w:pPr>
            <w:r>
              <w:rPr>
                <w:rFonts w:hint="eastAsia" w:ascii="仿宋" w:hAnsi="仿宋" w:eastAsia="仿宋" w:cs="楷体"/>
                <w:color w:val="auto"/>
                <w:sz w:val="24"/>
                <w:lang w:val="en-US" w:eastAsia="zh-CN"/>
              </w:rPr>
              <w:t>且不得互相兼任。提供以上人员近 6 个月内任意 1 个月在本单位或其分支机构购买社会保险的证明资料。</w:t>
            </w:r>
          </w:p>
          <w:p>
            <w:pPr>
              <w:keepNext w:val="0"/>
              <w:keepLines w:val="0"/>
              <w:pageBreakBefore w:val="0"/>
              <w:kinsoku/>
              <w:wordWrap w:val="0"/>
              <w:overflowPunct/>
              <w:topLinePunct/>
              <w:autoSpaceDE/>
              <w:autoSpaceDN/>
              <w:bidi w:val="0"/>
              <w:adjustRightInd/>
              <w:snapToGrid/>
              <w:textAlignment w:val="auto"/>
              <w:rPr>
                <w:rFonts w:hint="default"/>
                <w:color w:val="FF0000"/>
                <w:lang w:val="en-US" w:eastAsia="zh-CN"/>
              </w:rPr>
            </w:pPr>
            <w:r>
              <w:rPr>
                <w:rFonts w:hint="eastAsia" w:ascii="仿宋" w:hAnsi="仿宋" w:eastAsia="仿宋" w:cs="楷体"/>
                <w:color w:val="auto"/>
                <w:sz w:val="24"/>
                <w:lang w:val="en-US" w:eastAsia="zh-CN"/>
              </w:rPr>
              <w:t>5.其他要求：按要求提供承诺函。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keepNext w:val="0"/>
              <w:keepLines w:val="0"/>
              <w:pageBreakBefore w:val="0"/>
              <w:kinsoku/>
              <w:wordWrap w:val="0"/>
              <w:overflowPunct/>
              <w:topLinePunct/>
              <w:autoSpaceDE/>
              <w:autoSpaceDN/>
              <w:bidi w:val="0"/>
              <w:adjustRightInd/>
              <w:snapToGrid/>
              <w:jc w:val="center"/>
              <w:textAlignment w:val="auto"/>
              <w:rPr>
                <w:rFonts w:hint="eastAsia" w:ascii="仿宋" w:hAnsi="仿宋" w:eastAsia="仿宋" w:cs="楷体"/>
                <w:color w:val="auto"/>
                <w:sz w:val="24"/>
                <w:szCs w:val="24"/>
                <w:lang w:eastAsia="zh-CN"/>
              </w:rPr>
            </w:pPr>
            <w:r>
              <w:rPr>
                <w:rFonts w:hint="eastAsia" w:ascii="仿宋" w:hAnsi="仿宋" w:eastAsia="仿宋" w:cs="楷体"/>
                <w:color w:val="auto"/>
                <w:sz w:val="24"/>
                <w:szCs w:val="24"/>
                <w:lang w:val="en-US" w:eastAsia="zh-CN"/>
              </w:rPr>
              <w:t>4</w:t>
            </w:r>
          </w:p>
        </w:tc>
        <w:tc>
          <w:tcPr>
            <w:tcW w:w="2097" w:type="dxa"/>
            <w:vAlign w:val="center"/>
          </w:tcPr>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rPr>
              <w:t>服务内容和服务要求</w:t>
            </w:r>
          </w:p>
        </w:tc>
        <w:tc>
          <w:tcPr>
            <w:tcW w:w="6259" w:type="dxa"/>
            <w:vAlign w:val="center"/>
          </w:tcPr>
          <w:p>
            <w:pPr>
              <w:keepNext w:val="0"/>
              <w:keepLines w:val="0"/>
              <w:pageBreakBefore w:val="0"/>
              <w:kinsoku/>
              <w:wordWrap w:val="0"/>
              <w:overflowPunct/>
              <w:topLinePunct/>
              <w:autoSpaceDE/>
              <w:autoSpaceDN/>
              <w:bidi w:val="0"/>
              <w:adjustRightInd/>
              <w:snapToGrid/>
              <w:textAlignment w:val="auto"/>
              <w:rPr>
                <w:rFonts w:hint="eastAsia" w:ascii="仿宋" w:hAnsi="仿宋" w:eastAsia="仿宋" w:cs="楷体"/>
                <w:color w:val="auto"/>
                <w:sz w:val="24"/>
                <w:szCs w:val="24"/>
              </w:rPr>
            </w:pPr>
            <w:r>
              <w:rPr>
                <w:rFonts w:hint="eastAsia" w:ascii="仿宋" w:hAnsi="仿宋" w:eastAsia="仿宋" w:cs="楷体"/>
                <w:color w:val="auto"/>
                <w:sz w:val="24"/>
                <w:szCs w:val="24"/>
              </w:rPr>
              <w:t>包括但不限于：</w:t>
            </w:r>
          </w:p>
          <w:p>
            <w:pPr>
              <w:keepNext w:val="0"/>
              <w:keepLines w:val="0"/>
              <w:pageBreakBefore w:val="0"/>
              <w:numPr>
                <w:ilvl w:val="0"/>
                <w:numId w:val="1"/>
              </w:numPr>
              <w:kinsoku/>
              <w:wordWrap w:val="0"/>
              <w:overflowPunct/>
              <w:topLinePunct/>
              <w:autoSpaceDE/>
              <w:autoSpaceDN/>
              <w:bidi w:val="0"/>
              <w:adjustRightInd/>
              <w:snapToGrid/>
              <w:textAlignment w:val="auto"/>
              <w:rPr>
                <w:rFonts w:hint="eastAsia"/>
                <w:color w:val="auto"/>
              </w:rPr>
            </w:pPr>
            <w:r>
              <w:rPr>
                <w:rFonts w:hint="eastAsia" w:ascii="仿宋" w:hAnsi="仿宋" w:eastAsia="仿宋" w:cs="楷体"/>
                <w:color w:val="auto"/>
                <w:sz w:val="24"/>
                <w:szCs w:val="24"/>
                <w:lang w:val="en-US" w:eastAsia="zh-CN"/>
              </w:rPr>
              <w:t>项目概况：南庄二桥北延线道路工程为南北走向，路线南起南庄二桥北引道与石南大道交叉处，起点桩号K0+000，沿原预留路线走廊向北延伸，跨越罗格涌后向西偏行，穿过罗格工业区后偏回正北方向，下穿广明高速罗格立交与收费站之间后，沿现有高压线走廊前进，终于季华路，终点桩号为K2+497.389，全长2.497km。本项目一级公路标准，兼顾城市道路功能，设计速度为60km/h，路基宽度为45米。本工程包括下沉式隧道1座(起点桩号K0+989，终点桩号K1+451，全长462m，175m敞开段+112暗埋段+175m 敞开段)，1x16m预应力混凝土空心板桥1座，1x20m 预应力混凝土空心板桥1座，箱涵3道，圆管涵2道，人行天桥1座，人行道通道3处。</w:t>
            </w:r>
          </w:p>
          <w:p>
            <w:pPr>
              <w:keepNext w:val="0"/>
              <w:keepLines w:val="0"/>
              <w:pageBreakBefore w:val="0"/>
              <w:kinsoku/>
              <w:wordWrap w:val="0"/>
              <w:overflowPunct/>
              <w:topLinePunct/>
              <w:autoSpaceDE/>
              <w:autoSpaceDN/>
              <w:bidi w:val="0"/>
              <w:adjustRightInd/>
              <w:snapToGrid/>
              <w:textAlignment w:val="auto"/>
              <w:rPr>
                <w:rFonts w:hint="default" w:ascii="仿宋" w:hAnsi="仿宋" w:eastAsia="仿宋" w:cs="楷体"/>
                <w:color w:val="auto"/>
                <w:sz w:val="24"/>
                <w:szCs w:val="24"/>
                <w:lang w:val="en-US" w:eastAsia="zh-CN"/>
              </w:rPr>
            </w:pPr>
            <w:r>
              <w:rPr>
                <w:rFonts w:hint="eastAsia" w:ascii="仿宋" w:hAnsi="仿宋" w:eastAsia="仿宋" w:cs="楷体"/>
                <w:color w:val="auto"/>
                <w:sz w:val="24"/>
                <w:szCs w:val="24"/>
              </w:rPr>
              <w:t>2.服务类型</w:t>
            </w:r>
            <w:r>
              <w:rPr>
                <w:rFonts w:hint="eastAsia" w:ascii="仿宋" w:hAnsi="仿宋" w:eastAsia="仿宋" w:cs="楷体"/>
                <w:color w:val="auto"/>
                <w:sz w:val="24"/>
                <w:szCs w:val="24"/>
                <w:lang w:eastAsia="zh-CN"/>
              </w:rPr>
              <w:t>：</w:t>
            </w:r>
            <w:r>
              <w:rPr>
                <w:rFonts w:hint="eastAsia" w:ascii="仿宋" w:hAnsi="仿宋" w:eastAsia="仿宋" w:cs="楷体"/>
                <w:color w:val="auto"/>
                <w:sz w:val="24"/>
                <w:szCs w:val="24"/>
                <w:lang w:val="en-US" w:eastAsia="zh-CN"/>
              </w:rPr>
              <w:t>竣工检测。</w:t>
            </w:r>
          </w:p>
          <w:p>
            <w:pPr>
              <w:keepNext w:val="0"/>
              <w:keepLines w:val="0"/>
              <w:pageBreakBefore w:val="0"/>
              <w:kinsoku/>
              <w:wordWrap w:val="0"/>
              <w:overflowPunct/>
              <w:topLinePunct/>
              <w:autoSpaceDE/>
              <w:autoSpaceDN/>
              <w:bidi w:val="0"/>
              <w:adjustRightInd/>
              <w:snapToGrid/>
              <w:ind w:firstLine="240" w:firstLineChars="100"/>
              <w:textAlignment w:val="auto"/>
              <w:rPr>
                <w:rFonts w:hint="default" w:ascii="仿宋" w:hAnsi="仿宋" w:eastAsia="仿宋" w:cs="楷体"/>
                <w:color w:val="auto"/>
                <w:sz w:val="24"/>
                <w:szCs w:val="24"/>
                <w:lang w:val="en-US" w:eastAsia="zh-CN"/>
              </w:rPr>
            </w:pPr>
            <w:r>
              <w:rPr>
                <w:rFonts w:hint="eastAsia" w:ascii="仿宋" w:hAnsi="仿宋" w:eastAsia="仿宋" w:cs="楷体"/>
                <w:color w:val="auto"/>
                <w:sz w:val="24"/>
                <w:szCs w:val="24"/>
              </w:rPr>
              <w:t>服务要求</w:t>
            </w:r>
            <w:r>
              <w:rPr>
                <w:rFonts w:hint="eastAsia" w:ascii="仿宋" w:hAnsi="仿宋" w:eastAsia="仿宋" w:cs="楷体"/>
                <w:color w:val="auto"/>
                <w:sz w:val="24"/>
                <w:szCs w:val="24"/>
                <w:lang w:eastAsia="zh-CN"/>
              </w:rPr>
              <w:t>：对</w:t>
            </w:r>
            <w:r>
              <w:rPr>
                <w:rFonts w:hint="eastAsia" w:ascii="仿宋" w:hAnsi="仿宋" w:eastAsia="仿宋" w:cs="楷体"/>
                <w:color w:val="auto"/>
                <w:sz w:val="24"/>
                <w:szCs w:val="24"/>
                <w:lang w:val="en-US" w:eastAsia="zh-CN"/>
              </w:rPr>
              <w:t>南庄二桥北延线工程的</w:t>
            </w:r>
            <w:r>
              <w:rPr>
                <w:rFonts w:hint="eastAsia" w:ascii="仿宋" w:hAnsi="仿宋" w:eastAsia="仿宋" w:cs="楷体"/>
                <w:color w:val="auto"/>
                <w:sz w:val="24"/>
                <w:szCs w:val="24"/>
                <w:lang w:eastAsia="zh-CN"/>
              </w:rPr>
              <w:t>道路、桥涵、交通工程等进行竣工检测</w:t>
            </w:r>
            <w:r>
              <w:rPr>
                <w:rFonts w:hint="eastAsia" w:ascii="仿宋" w:hAnsi="仿宋" w:eastAsia="仿宋" w:cs="楷体"/>
                <w:color w:val="auto"/>
                <w:sz w:val="24"/>
                <w:szCs w:val="24"/>
                <w:lang w:val="en-US" w:eastAsia="zh-CN"/>
              </w:rPr>
              <w:t>。</w:t>
            </w:r>
          </w:p>
          <w:p>
            <w:pPr>
              <w:keepNext w:val="0"/>
              <w:keepLines w:val="0"/>
              <w:pageBreakBefore w:val="0"/>
              <w:kinsoku/>
              <w:wordWrap w:val="0"/>
              <w:overflowPunct/>
              <w:topLinePunct/>
              <w:autoSpaceDE/>
              <w:autoSpaceDN/>
              <w:bidi w:val="0"/>
              <w:adjustRightInd/>
              <w:snapToGrid/>
              <w:textAlignment w:val="auto"/>
              <w:rPr>
                <w:rFonts w:hint="default"/>
                <w:color w:val="auto"/>
                <w:lang w:val="en-US" w:eastAsia="zh-CN"/>
              </w:rPr>
            </w:pPr>
            <w:r>
              <w:rPr>
                <w:rFonts w:hint="eastAsia" w:ascii="仿宋" w:hAnsi="仿宋" w:eastAsia="仿宋" w:cs="楷体"/>
                <w:color w:val="auto"/>
                <w:sz w:val="24"/>
                <w:szCs w:val="24"/>
                <w:lang w:val="en-US" w:eastAsia="zh-CN"/>
              </w:rPr>
              <w:t>3.招标控制价（最高投标限价）：人民币66800元。投标单位的报价不能超过招标控制价（最高投标限价），否则其投标无效。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keepNext w:val="0"/>
              <w:keepLines w:val="0"/>
              <w:pageBreakBefore w:val="0"/>
              <w:kinsoku/>
              <w:wordWrap w:val="0"/>
              <w:overflowPunct/>
              <w:topLinePunct/>
              <w:autoSpaceDE/>
              <w:autoSpaceDN/>
              <w:bidi w:val="0"/>
              <w:adjustRightInd/>
              <w:snapToGrid/>
              <w:jc w:val="center"/>
              <w:textAlignment w:val="auto"/>
              <w:rPr>
                <w:rFonts w:hint="eastAsia" w:ascii="仿宋" w:hAnsi="仿宋" w:eastAsia="仿宋" w:cs="楷体"/>
                <w:color w:val="auto"/>
                <w:sz w:val="24"/>
                <w:szCs w:val="24"/>
                <w:lang w:eastAsia="zh-CN"/>
              </w:rPr>
            </w:pPr>
            <w:r>
              <w:rPr>
                <w:rFonts w:hint="eastAsia" w:ascii="仿宋" w:hAnsi="仿宋" w:eastAsia="仿宋" w:cs="楷体"/>
                <w:color w:val="auto"/>
                <w:sz w:val="24"/>
                <w:szCs w:val="24"/>
                <w:lang w:val="en-US" w:eastAsia="zh-CN"/>
              </w:rPr>
              <w:t>5</w:t>
            </w:r>
          </w:p>
        </w:tc>
        <w:tc>
          <w:tcPr>
            <w:tcW w:w="2097" w:type="dxa"/>
            <w:vAlign w:val="center"/>
          </w:tcPr>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rPr>
              <w:t>合同履行地点和方式</w:t>
            </w:r>
          </w:p>
        </w:tc>
        <w:tc>
          <w:tcPr>
            <w:tcW w:w="6259" w:type="dxa"/>
            <w:vAlign w:val="center"/>
          </w:tcPr>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rPr>
              <w:t>1.提供服务的时间、地点、方式。</w:t>
            </w:r>
          </w:p>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rPr>
              <w:t>2.提供服务的地点。包括：中介服务机构派员驻点服务、在中介服务机构办公场所提供服务等。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keepNext w:val="0"/>
              <w:keepLines w:val="0"/>
              <w:pageBreakBefore w:val="0"/>
              <w:kinsoku/>
              <w:wordWrap w:val="0"/>
              <w:overflowPunct/>
              <w:topLinePunct/>
              <w:autoSpaceDE/>
              <w:autoSpaceDN/>
              <w:bidi w:val="0"/>
              <w:adjustRightInd/>
              <w:snapToGrid/>
              <w:jc w:val="center"/>
              <w:textAlignment w:val="auto"/>
              <w:rPr>
                <w:rFonts w:hint="eastAsia" w:ascii="仿宋" w:hAnsi="仿宋" w:eastAsia="仿宋" w:cs="楷体"/>
                <w:color w:val="auto"/>
                <w:sz w:val="24"/>
                <w:szCs w:val="24"/>
                <w:lang w:eastAsia="zh-CN"/>
              </w:rPr>
            </w:pPr>
            <w:r>
              <w:rPr>
                <w:rFonts w:hint="eastAsia" w:ascii="仿宋" w:hAnsi="仿宋" w:eastAsia="仿宋" w:cs="楷体"/>
                <w:color w:val="auto"/>
                <w:sz w:val="24"/>
                <w:szCs w:val="24"/>
                <w:lang w:val="en-US" w:eastAsia="zh-CN"/>
              </w:rPr>
              <w:t>6</w:t>
            </w:r>
          </w:p>
        </w:tc>
        <w:tc>
          <w:tcPr>
            <w:tcW w:w="2097" w:type="dxa"/>
            <w:vAlign w:val="center"/>
          </w:tcPr>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rPr>
              <w:t>公开选取方式</w:t>
            </w:r>
          </w:p>
        </w:tc>
        <w:tc>
          <w:tcPr>
            <w:tcW w:w="6259" w:type="dxa"/>
            <w:vAlign w:val="center"/>
          </w:tcPr>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rPr>
              <w:t>公开选取方式：</w:t>
            </w:r>
            <w:r>
              <w:rPr>
                <w:rFonts w:hint="eastAsia" w:ascii="仿宋" w:hAnsi="仿宋" w:eastAsia="仿宋" w:cs="楷体"/>
                <w:color w:val="auto"/>
                <w:sz w:val="24"/>
                <w:szCs w:val="24"/>
                <w:lang w:val="en-US" w:eastAsia="zh-CN"/>
              </w:rPr>
              <w:t>通过资格要求的投标单位中选取综合得分最高投标单位前3名作为中选候选人，由采购人向中标候选人进行询价，最低价为中标单位</w:t>
            </w:r>
            <w:r>
              <w:rPr>
                <w:rFonts w:hint="eastAsia" w:ascii="仿宋" w:hAnsi="仿宋" w:eastAsia="仿宋" w:cs="楷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keepNext w:val="0"/>
              <w:keepLines w:val="0"/>
              <w:pageBreakBefore w:val="0"/>
              <w:kinsoku/>
              <w:wordWrap w:val="0"/>
              <w:overflowPunct/>
              <w:topLinePunct/>
              <w:autoSpaceDE/>
              <w:autoSpaceDN/>
              <w:bidi w:val="0"/>
              <w:adjustRightInd/>
              <w:snapToGrid/>
              <w:jc w:val="center"/>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7</w:t>
            </w:r>
          </w:p>
        </w:tc>
        <w:tc>
          <w:tcPr>
            <w:tcW w:w="2097" w:type="dxa"/>
            <w:vAlign w:val="center"/>
          </w:tcPr>
          <w:p>
            <w:pPr>
              <w:keepNext w:val="0"/>
              <w:keepLines w:val="0"/>
              <w:pageBreakBefore w:val="0"/>
              <w:kinsoku/>
              <w:wordWrap w:val="0"/>
              <w:overflowPunct/>
              <w:topLinePunct/>
              <w:autoSpaceDE/>
              <w:autoSpaceDN/>
              <w:bidi w:val="0"/>
              <w:adjustRightInd/>
              <w:snapToGrid/>
              <w:textAlignment w:val="auto"/>
              <w:rPr>
                <w:rFonts w:hint="eastAsia" w:ascii="仿宋" w:hAnsi="仿宋" w:eastAsia="仿宋" w:cs="楷体"/>
                <w:color w:val="auto"/>
                <w:sz w:val="24"/>
                <w:szCs w:val="24"/>
              </w:rPr>
            </w:pPr>
            <w:r>
              <w:rPr>
                <w:rFonts w:hint="eastAsia" w:ascii="仿宋" w:hAnsi="仿宋" w:eastAsia="仿宋" w:cs="楷体"/>
                <w:color w:val="auto"/>
                <w:sz w:val="24"/>
                <w:szCs w:val="24"/>
              </w:rPr>
              <w:t>分值构成</w:t>
            </w:r>
          </w:p>
        </w:tc>
        <w:tc>
          <w:tcPr>
            <w:tcW w:w="6259" w:type="dxa"/>
            <w:vAlign w:val="center"/>
          </w:tcPr>
          <w:p>
            <w:pPr>
              <w:keepNext w:val="0"/>
              <w:keepLines w:val="0"/>
              <w:pageBreakBefore w:val="0"/>
              <w:kinsoku/>
              <w:wordWrap w:val="0"/>
              <w:overflowPunct/>
              <w:topLinePunct/>
              <w:autoSpaceDE/>
              <w:autoSpaceDN/>
              <w:bidi w:val="0"/>
              <w:adjustRightInd/>
              <w:snapToGrid/>
              <w:textAlignment w:val="auto"/>
              <w:rPr>
                <w:rFonts w:hint="eastAsia" w:ascii="仿宋" w:hAnsi="仿宋" w:eastAsia="仿宋" w:cs="楷体"/>
                <w:color w:val="auto"/>
                <w:sz w:val="24"/>
                <w:szCs w:val="24"/>
              </w:rPr>
            </w:pPr>
            <w:r>
              <w:rPr>
                <w:rFonts w:hint="eastAsia" w:ascii="仿宋" w:hAnsi="仿宋" w:eastAsia="仿宋" w:cs="楷体"/>
                <w:color w:val="auto"/>
                <w:sz w:val="24"/>
                <w:szCs w:val="24"/>
              </w:rPr>
              <w:t>总分：10分。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864" w:type="dxa"/>
            <w:vMerge w:val="restart"/>
            <w:vAlign w:val="center"/>
          </w:tcPr>
          <w:p>
            <w:pPr>
              <w:keepNext w:val="0"/>
              <w:keepLines w:val="0"/>
              <w:pageBreakBefore w:val="0"/>
              <w:kinsoku/>
              <w:wordWrap w:val="0"/>
              <w:overflowPunct/>
              <w:topLinePunct/>
              <w:autoSpaceDE/>
              <w:autoSpaceDN/>
              <w:bidi w:val="0"/>
              <w:adjustRightInd/>
              <w:snapToGrid/>
              <w:jc w:val="center"/>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8</w:t>
            </w:r>
          </w:p>
        </w:tc>
        <w:tc>
          <w:tcPr>
            <w:tcW w:w="2097" w:type="dxa"/>
            <w:vAlign w:val="center"/>
          </w:tcPr>
          <w:p>
            <w:pPr>
              <w:keepNext w:val="0"/>
              <w:keepLines w:val="0"/>
              <w:pageBreakBefore w:val="0"/>
              <w:kinsoku/>
              <w:wordWrap w:val="0"/>
              <w:overflowPunct/>
              <w:topLinePunct/>
              <w:autoSpaceDE/>
              <w:autoSpaceDN/>
              <w:bidi w:val="0"/>
              <w:adjustRightInd/>
              <w:snapToGrid/>
              <w:textAlignment w:val="auto"/>
              <w:rPr>
                <w:rFonts w:hint="default"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对本项目的服务响应情况（3分）</w:t>
            </w:r>
          </w:p>
        </w:tc>
        <w:tc>
          <w:tcPr>
            <w:tcW w:w="6259" w:type="dxa"/>
            <w:vAlign w:val="center"/>
          </w:tcPr>
          <w:p>
            <w:pPr>
              <w:keepNext w:val="0"/>
              <w:keepLines w:val="0"/>
              <w:pageBreakBefore w:val="0"/>
              <w:numPr>
                <w:ilvl w:val="-1"/>
                <w:numId w:val="0"/>
              </w:numPr>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对本项目服务响应情况描述，包括但不限于收到通知到达采购人公司的时间或到达项目现场的时间，按最优条件打分：</w:t>
            </w:r>
          </w:p>
          <w:p>
            <w:pPr>
              <w:keepNext w:val="0"/>
              <w:keepLines w:val="0"/>
              <w:pageBreakBefore w:val="0"/>
              <w:numPr>
                <w:ilvl w:val="-1"/>
                <w:numId w:val="0"/>
              </w:numPr>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（1）响应时间为1小时内的，得3分；</w:t>
            </w:r>
          </w:p>
          <w:p>
            <w:pPr>
              <w:keepNext w:val="0"/>
              <w:keepLines w:val="0"/>
              <w:pageBreakBefore w:val="0"/>
              <w:numPr>
                <w:ilvl w:val="-1"/>
                <w:numId w:val="0"/>
              </w:numPr>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（2）响应时间为1小时至4小时的，得2分；</w:t>
            </w:r>
          </w:p>
          <w:p>
            <w:pPr>
              <w:keepNext w:val="0"/>
              <w:keepLines w:val="0"/>
              <w:pageBreakBefore w:val="0"/>
              <w:numPr>
                <w:ilvl w:val="-1"/>
                <w:numId w:val="0"/>
              </w:numPr>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（3）响应时间为超过4个小时的，得1分。</w:t>
            </w:r>
          </w:p>
          <w:p>
            <w:pPr>
              <w:keepNext w:val="0"/>
              <w:keepLines w:val="0"/>
              <w:pageBreakBefore w:val="0"/>
              <w:numPr>
                <w:ilvl w:val="-1"/>
                <w:numId w:val="0"/>
              </w:numPr>
              <w:kinsoku/>
              <w:wordWrap w:val="0"/>
              <w:overflowPunct/>
              <w:topLinePunct/>
              <w:autoSpaceDE/>
              <w:autoSpaceDN/>
              <w:bidi w:val="0"/>
              <w:adjustRightInd/>
              <w:snapToGrid/>
              <w:textAlignment w:val="auto"/>
              <w:rPr>
                <w:rFonts w:hint="default"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注：对本项无任何描述的，则得0分。投标单位根据自身实际情况进行阐述，可提供包括但不限于办公地址、导航路线等证明材料，最终由评审小组进行判定。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4" w:type="dxa"/>
            <w:vMerge w:val="continue"/>
            <w:vAlign w:val="center"/>
          </w:tcPr>
          <w:p>
            <w:pPr>
              <w:keepNext w:val="0"/>
              <w:keepLines w:val="0"/>
              <w:pageBreakBefore w:val="0"/>
              <w:kinsoku/>
              <w:wordWrap w:val="0"/>
              <w:overflowPunct/>
              <w:topLinePunct/>
              <w:autoSpaceDE/>
              <w:autoSpaceDN/>
              <w:bidi w:val="0"/>
              <w:adjustRightInd/>
              <w:snapToGrid/>
              <w:jc w:val="center"/>
              <w:textAlignment w:val="auto"/>
              <w:rPr>
                <w:rFonts w:hint="eastAsia" w:ascii="仿宋" w:hAnsi="仿宋" w:eastAsia="仿宋" w:cs="楷体"/>
                <w:color w:val="auto"/>
                <w:sz w:val="24"/>
                <w:szCs w:val="24"/>
                <w:lang w:val="en-US" w:eastAsia="zh-CN"/>
              </w:rPr>
            </w:pPr>
          </w:p>
        </w:tc>
        <w:tc>
          <w:tcPr>
            <w:tcW w:w="2097" w:type="dxa"/>
            <w:vAlign w:val="center"/>
          </w:tcPr>
          <w:p>
            <w:pPr>
              <w:keepNext w:val="0"/>
              <w:keepLines w:val="0"/>
              <w:pageBreakBefore w:val="0"/>
              <w:kinsoku/>
              <w:wordWrap w:val="0"/>
              <w:overflowPunct/>
              <w:topLinePunct/>
              <w:autoSpaceDE/>
              <w:autoSpaceDN/>
              <w:bidi w:val="0"/>
              <w:adjustRightInd/>
              <w:snapToGrid/>
              <w:textAlignment w:val="auto"/>
              <w:rPr>
                <w:rFonts w:hint="default"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类似业绩实施情况（3分）</w:t>
            </w:r>
          </w:p>
        </w:tc>
        <w:tc>
          <w:tcPr>
            <w:tcW w:w="6259" w:type="dxa"/>
            <w:vAlign w:val="center"/>
          </w:tcPr>
          <w:p>
            <w:pPr>
              <w:keepNext w:val="0"/>
              <w:keepLines w:val="0"/>
              <w:pageBreakBefore w:val="0"/>
              <w:numPr>
                <w:ilvl w:val="0"/>
                <w:numId w:val="0"/>
              </w:numPr>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类似项目实施情况描述，需提供近三年内（公告发布之日往前顺推）所承担过类似项目的情况，需体现合同所属地、关键内容、签署页等，按最优条件打分：</w:t>
            </w:r>
          </w:p>
          <w:p>
            <w:pPr>
              <w:keepNext w:val="0"/>
              <w:keepLines w:val="0"/>
              <w:pageBreakBefore w:val="0"/>
              <w:numPr>
                <w:ilvl w:val="0"/>
                <w:numId w:val="0"/>
              </w:numPr>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（1）类似项目与本项目实施条件契合度最高，得3分；</w:t>
            </w:r>
          </w:p>
          <w:p>
            <w:pPr>
              <w:keepNext w:val="0"/>
              <w:keepLines w:val="0"/>
              <w:pageBreakBefore w:val="0"/>
              <w:numPr>
                <w:ilvl w:val="0"/>
                <w:numId w:val="0"/>
              </w:numPr>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（2）类似项目与本项目实施条件契合度较高，得2分；</w:t>
            </w:r>
          </w:p>
          <w:p>
            <w:pPr>
              <w:keepNext w:val="0"/>
              <w:keepLines w:val="0"/>
              <w:pageBreakBefore w:val="0"/>
              <w:numPr>
                <w:ilvl w:val="0"/>
                <w:numId w:val="0"/>
              </w:numPr>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（3）类似项目与本项目实施条件契合度最低，得1分。</w:t>
            </w:r>
          </w:p>
          <w:p>
            <w:pPr>
              <w:keepNext w:val="0"/>
              <w:keepLines w:val="0"/>
              <w:pageBreakBefore w:val="0"/>
              <w:numPr>
                <w:ilvl w:val="0"/>
                <w:numId w:val="0"/>
              </w:numPr>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注：类似项目指：公路工程检测业绩；对本项无任何描述的，则得0分。投标单位根据自身实际情况进行阐述，最终由评审小组进行判定。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64" w:type="dxa"/>
            <w:vMerge w:val="continue"/>
            <w:vAlign w:val="center"/>
          </w:tcPr>
          <w:p>
            <w:pPr>
              <w:keepNext w:val="0"/>
              <w:keepLines w:val="0"/>
              <w:pageBreakBefore w:val="0"/>
              <w:kinsoku/>
              <w:wordWrap w:val="0"/>
              <w:overflowPunct/>
              <w:topLinePunct/>
              <w:autoSpaceDE/>
              <w:autoSpaceDN/>
              <w:bidi w:val="0"/>
              <w:adjustRightInd/>
              <w:snapToGrid/>
              <w:jc w:val="center"/>
              <w:textAlignment w:val="auto"/>
              <w:rPr>
                <w:rFonts w:hint="eastAsia" w:ascii="仿宋" w:hAnsi="仿宋" w:eastAsia="仿宋" w:cs="楷体"/>
                <w:color w:val="auto"/>
                <w:sz w:val="24"/>
                <w:szCs w:val="24"/>
                <w:lang w:val="en-US" w:eastAsia="zh-CN"/>
              </w:rPr>
            </w:pPr>
          </w:p>
        </w:tc>
        <w:tc>
          <w:tcPr>
            <w:tcW w:w="2097" w:type="dxa"/>
            <w:vAlign w:val="center"/>
          </w:tcPr>
          <w:p>
            <w:pPr>
              <w:keepNext w:val="0"/>
              <w:keepLines w:val="0"/>
              <w:pageBreakBefore w:val="0"/>
              <w:kinsoku/>
              <w:wordWrap w:val="0"/>
              <w:overflowPunct/>
              <w:topLinePunct/>
              <w:autoSpaceDE/>
              <w:autoSpaceDN/>
              <w:bidi w:val="0"/>
              <w:adjustRightInd/>
              <w:snapToGrid/>
              <w:textAlignment w:val="auto"/>
              <w:rPr>
                <w:rFonts w:hint="default"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本项目实施的优势（4分）</w:t>
            </w:r>
          </w:p>
        </w:tc>
        <w:tc>
          <w:tcPr>
            <w:tcW w:w="6259" w:type="dxa"/>
            <w:vAlign w:val="center"/>
          </w:tcPr>
          <w:p>
            <w:pPr>
              <w:keepNext w:val="0"/>
              <w:keepLines w:val="0"/>
              <w:pageBreakBefore w:val="0"/>
              <w:numPr>
                <w:ilvl w:val="0"/>
                <w:numId w:val="0"/>
              </w:numPr>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拟完成本项目所具体的团队配套情况、业务沟通协调能力等。所有投标单位的阐述情况由优到差排序：</w:t>
            </w:r>
          </w:p>
          <w:p>
            <w:pPr>
              <w:keepNext w:val="0"/>
              <w:keepLines w:val="0"/>
              <w:pageBreakBefore w:val="0"/>
              <w:numPr>
                <w:ilvl w:val="0"/>
                <w:numId w:val="2"/>
              </w:numPr>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阐述情况为优的，得4分；</w:t>
            </w:r>
          </w:p>
          <w:p>
            <w:pPr>
              <w:keepNext w:val="0"/>
              <w:keepLines w:val="0"/>
              <w:pageBreakBefore w:val="0"/>
              <w:numPr>
                <w:ilvl w:val="0"/>
                <w:numId w:val="2"/>
              </w:numPr>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阐述情况为中的，得2分；</w:t>
            </w:r>
          </w:p>
          <w:p>
            <w:pPr>
              <w:keepNext w:val="0"/>
              <w:keepLines w:val="0"/>
              <w:pageBreakBefore w:val="0"/>
              <w:numPr>
                <w:ilvl w:val="0"/>
                <w:numId w:val="2"/>
              </w:numPr>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阐述情况为差的，得1分。</w:t>
            </w:r>
          </w:p>
          <w:p>
            <w:pPr>
              <w:keepNext w:val="0"/>
              <w:keepLines w:val="0"/>
              <w:pageBreakBefore w:val="0"/>
              <w:numPr>
                <w:ilvl w:val="0"/>
                <w:numId w:val="0"/>
              </w:numPr>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注：对本项无任何描述的，则得0分。投标单位根据自身实际情况进行阐述，最终由评审小组进行判定。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keepNext w:val="0"/>
              <w:keepLines w:val="0"/>
              <w:pageBreakBefore w:val="0"/>
              <w:kinsoku/>
              <w:wordWrap w:val="0"/>
              <w:overflowPunct/>
              <w:topLinePunct/>
              <w:autoSpaceDE/>
              <w:autoSpaceDN/>
              <w:bidi w:val="0"/>
              <w:adjustRightInd/>
              <w:snapToGrid/>
              <w:jc w:val="center"/>
              <w:textAlignment w:val="auto"/>
              <w:rPr>
                <w:rFonts w:hint="default" w:ascii="仿宋" w:hAnsi="仿宋" w:eastAsia="仿宋" w:cs="楷体"/>
                <w:color w:val="auto"/>
                <w:kern w:val="2"/>
                <w:sz w:val="24"/>
                <w:szCs w:val="24"/>
                <w:lang w:val="en-US" w:eastAsia="zh-CN" w:bidi="ar-SA"/>
              </w:rPr>
            </w:pPr>
            <w:r>
              <w:rPr>
                <w:rFonts w:hint="eastAsia" w:ascii="仿宋" w:hAnsi="仿宋" w:eastAsia="仿宋" w:cs="楷体"/>
                <w:color w:val="auto"/>
                <w:sz w:val="24"/>
                <w:szCs w:val="24"/>
                <w:lang w:val="en-US" w:eastAsia="zh-CN"/>
              </w:rPr>
              <w:t>11</w:t>
            </w:r>
          </w:p>
        </w:tc>
        <w:tc>
          <w:tcPr>
            <w:tcW w:w="2097" w:type="dxa"/>
            <w:vAlign w:val="center"/>
          </w:tcPr>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rPr>
              <w:t>服务时间</w:t>
            </w:r>
          </w:p>
        </w:tc>
        <w:tc>
          <w:tcPr>
            <w:tcW w:w="6259" w:type="dxa"/>
            <w:vAlign w:val="center"/>
          </w:tcPr>
          <w:p>
            <w:pPr>
              <w:keepNext w:val="0"/>
              <w:keepLines w:val="0"/>
              <w:pageBreakBefore w:val="0"/>
              <w:kinsoku/>
              <w:wordWrap w:val="0"/>
              <w:overflowPunct/>
              <w:topLinePunct/>
              <w:autoSpaceDE/>
              <w:autoSpaceDN/>
              <w:bidi w:val="0"/>
              <w:adjustRightInd/>
              <w:snapToGrid/>
              <w:textAlignment w:val="auto"/>
              <w:rPr>
                <w:rFonts w:hint="default"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keepNext w:val="0"/>
              <w:keepLines w:val="0"/>
              <w:pageBreakBefore w:val="0"/>
              <w:kinsoku/>
              <w:wordWrap w:val="0"/>
              <w:overflowPunct/>
              <w:topLinePunct/>
              <w:autoSpaceDE/>
              <w:autoSpaceDN/>
              <w:bidi w:val="0"/>
              <w:adjustRightInd/>
              <w:snapToGrid/>
              <w:jc w:val="center"/>
              <w:textAlignment w:val="auto"/>
              <w:rPr>
                <w:rFonts w:hint="default" w:ascii="仿宋" w:hAnsi="仿宋" w:eastAsia="仿宋" w:cs="楷体"/>
                <w:color w:val="auto"/>
                <w:kern w:val="2"/>
                <w:sz w:val="24"/>
                <w:szCs w:val="24"/>
                <w:lang w:val="en-US" w:eastAsia="zh-CN" w:bidi="ar-SA"/>
              </w:rPr>
            </w:pPr>
            <w:r>
              <w:rPr>
                <w:rFonts w:hint="eastAsia" w:ascii="仿宋" w:hAnsi="仿宋" w:eastAsia="仿宋" w:cs="楷体"/>
                <w:color w:val="auto"/>
                <w:sz w:val="24"/>
                <w:szCs w:val="24"/>
              </w:rPr>
              <w:t>1</w:t>
            </w:r>
            <w:r>
              <w:rPr>
                <w:rFonts w:hint="eastAsia" w:ascii="仿宋" w:hAnsi="仿宋" w:eastAsia="仿宋" w:cs="楷体"/>
                <w:color w:val="auto"/>
                <w:sz w:val="24"/>
                <w:szCs w:val="24"/>
                <w:lang w:val="en-US" w:eastAsia="zh-CN"/>
              </w:rPr>
              <w:t>2</w:t>
            </w:r>
          </w:p>
        </w:tc>
        <w:tc>
          <w:tcPr>
            <w:tcW w:w="2097" w:type="dxa"/>
            <w:vAlign w:val="center"/>
          </w:tcPr>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rPr>
              <w:t>验收</w:t>
            </w:r>
          </w:p>
        </w:tc>
        <w:tc>
          <w:tcPr>
            <w:tcW w:w="6259" w:type="dxa"/>
            <w:vAlign w:val="center"/>
          </w:tcPr>
          <w:p>
            <w:pPr>
              <w:keepNext w:val="0"/>
              <w:keepLines w:val="0"/>
              <w:pageBreakBefore w:val="0"/>
              <w:tabs>
                <w:tab w:val="left" w:pos="312"/>
              </w:tabs>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keepNext w:val="0"/>
              <w:keepLines w:val="0"/>
              <w:pageBreakBefore w:val="0"/>
              <w:kinsoku/>
              <w:wordWrap w:val="0"/>
              <w:overflowPunct/>
              <w:topLinePunct/>
              <w:autoSpaceDE/>
              <w:autoSpaceDN/>
              <w:bidi w:val="0"/>
              <w:adjustRightInd/>
              <w:snapToGrid/>
              <w:jc w:val="center"/>
              <w:textAlignment w:val="auto"/>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sz w:val="24"/>
                <w:szCs w:val="24"/>
              </w:rPr>
              <w:t>1</w:t>
            </w:r>
            <w:r>
              <w:rPr>
                <w:rFonts w:hint="eastAsia" w:ascii="仿宋" w:hAnsi="仿宋" w:eastAsia="仿宋" w:cs="楷体"/>
                <w:color w:val="auto"/>
                <w:sz w:val="24"/>
                <w:szCs w:val="24"/>
                <w:lang w:val="en-US" w:eastAsia="zh-CN"/>
              </w:rPr>
              <w:t>3</w:t>
            </w:r>
          </w:p>
        </w:tc>
        <w:tc>
          <w:tcPr>
            <w:tcW w:w="2097" w:type="dxa"/>
            <w:vAlign w:val="center"/>
          </w:tcPr>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rPr>
              <w:t>结算方式</w:t>
            </w:r>
          </w:p>
        </w:tc>
        <w:tc>
          <w:tcPr>
            <w:tcW w:w="6259" w:type="dxa"/>
            <w:vAlign w:val="center"/>
          </w:tcPr>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keepNext w:val="0"/>
              <w:keepLines w:val="0"/>
              <w:pageBreakBefore w:val="0"/>
              <w:kinsoku/>
              <w:wordWrap w:val="0"/>
              <w:overflowPunct/>
              <w:topLinePunct/>
              <w:autoSpaceDE/>
              <w:autoSpaceDN/>
              <w:bidi w:val="0"/>
              <w:adjustRightInd/>
              <w:snapToGrid/>
              <w:jc w:val="center"/>
              <w:textAlignment w:val="auto"/>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sz w:val="24"/>
                <w:szCs w:val="24"/>
              </w:rPr>
              <w:t>1</w:t>
            </w:r>
            <w:r>
              <w:rPr>
                <w:rFonts w:hint="eastAsia" w:ascii="仿宋" w:hAnsi="仿宋" w:eastAsia="仿宋" w:cs="楷体"/>
                <w:color w:val="auto"/>
                <w:sz w:val="24"/>
                <w:szCs w:val="24"/>
                <w:lang w:val="en-US" w:eastAsia="zh-CN"/>
              </w:rPr>
              <w:t>4</w:t>
            </w:r>
          </w:p>
        </w:tc>
        <w:tc>
          <w:tcPr>
            <w:tcW w:w="2097" w:type="dxa"/>
            <w:vAlign w:val="center"/>
          </w:tcPr>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rPr>
              <w:t>违约责任</w:t>
            </w:r>
          </w:p>
        </w:tc>
        <w:tc>
          <w:tcPr>
            <w:tcW w:w="6259" w:type="dxa"/>
            <w:vAlign w:val="center"/>
          </w:tcPr>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keepNext w:val="0"/>
              <w:keepLines w:val="0"/>
              <w:pageBreakBefore w:val="0"/>
              <w:kinsoku/>
              <w:wordWrap w:val="0"/>
              <w:overflowPunct/>
              <w:topLinePunct/>
              <w:autoSpaceDE/>
              <w:autoSpaceDN/>
              <w:bidi w:val="0"/>
              <w:adjustRightInd/>
              <w:snapToGrid/>
              <w:jc w:val="center"/>
              <w:textAlignment w:val="auto"/>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sz w:val="24"/>
                <w:szCs w:val="24"/>
              </w:rPr>
              <w:t>1</w:t>
            </w:r>
            <w:r>
              <w:rPr>
                <w:rFonts w:hint="eastAsia" w:ascii="仿宋" w:hAnsi="仿宋" w:eastAsia="仿宋" w:cs="楷体"/>
                <w:color w:val="auto"/>
                <w:sz w:val="24"/>
                <w:szCs w:val="24"/>
                <w:lang w:val="en-US" w:eastAsia="zh-CN"/>
              </w:rPr>
              <w:t>5</w:t>
            </w:r>
          </w:p>
        </w:tc>
        <w:tc>
          <w:tcPr>
            <w:tcW w:w="2097" w:type="dxa"/>
            <w:vAlign w:val="center"/>
          </w:tcPr>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rPr>
              <w:t>补充合同和</w:t>
            </w:r>
          </w:p>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rPr>
              <w:t>解决争议方式</w:t>
            </w:r>
          </w:p>
        </w:tc>
        <w:tc>
          <w:tcPr>
            <w:tcW w:w="6259" w:type="dxa"/>
            <w:vAlign w:val="center"/>
          </w:tcPr>
          <w:p>
            <w:pPr>
              <w:keepNext w:val="0"/>
              <w:keepLines w:val="0"/>
              <w:pageBreakBefore w:val="0"/>
              <w:kinsoku/>
              <w:wordWrap w:val="0"/>
              <w:overflowPunct/>
              <w:topLinePunct/>
              <w:autoSpaceDE/>
              <w:autoSpaceDN/>
              <w:bidi w:val="0"/>
              <w:adjustRightInd/>
              <w:snapToGrid/>
              <w:textAlignment w:val="auto"/>
              <w:rPr>
                <w:rFonts w:ascii="仿宋" w:hAnsi="仿宋" w:eastAsia="仿宋" w:cs="楷体"/>
                <w:color w:val="auto"/>
                <w:sz w:val="24"/>
                <w:szCs w:val="24"/>
              </w:rPr>
            </w:pPr>
            <w:r>
              <w:rPr>
                <w:rFonts w:hint="eastAsia" w:ascii="仿宋" w:hAnsi="仿宋" w:eastAsia="仿宋" w:cs="楷体"/>
                <w:color w:val="auto"/>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64" w:type="dxa"/>
            <w:vAlign w:val="center"/>
          </w:tcPr>
          <w:p>
            <w:pPr>
              <w:keepNext w:val="0"/>
              <w:keepLines w:val="0"/>
              <w:pageBreakBefore w:val="0"/>
              <w:kinsoku/>
              <w:wordWrap w:val="0"/>
              <w:overflowPunct/>
              <w:topLinePunct/>
              <w:autoSpaceDE/>
              <w:autoSpaceDN/>
              <w:bidi w:val="0"/>
              <w:adjustRightInd/>
              <w:snapToGrid/>
              <w:jc w:val="center"/>
              <w:textAlignment w:val="auto"/>
              <w:rPr>
                <w:rFonts w:hint="default"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16</w:t>
            </w:r>
          </w:p>
        </w:tc>
        <w:tc>
          <w:tcPr>
            <w:tcW w:w="2097" w:type="dxa"/>
            <w:vAlign w:val="center"/>
          </w:tcPr>
          <w:p>
            <w:pPr>
              <w:keepNext w:val="0"/>
              <w:keepLines w:val="0"/>
              <w:pageBreakBefore w:val="0"/>
              <w:kinsoku/>
              <w:wordWrap w:val="0"/>
              <w:overflowPunct/>
              <w:topLinePunct/>
              <w:autoSpaceDE/>
              <w:autoSpaceDN/>
              <w:bidi w:val="0"/>
              <w:adjustRightInd/>
              <w:snapToGrid/>
              <w:textAlignment w:val="auto"/>
              <w:rPr>
                <w:rFonts w:hint="eastAsia" w:ascii="仿宋" w:hAnsi="仿宋" w:eastAsia="仿宋" w:cs="楷体"/>
                <w:color w:val="auto"/>
                <w:sz w:val="24"/>
                <w:szCs w:val="24"/>
              </w:rPr>
            </w:pPr>
            <w:r>
              <w:rPr>
                <w:rFonts w:hint="eastAsia" w:ascii="仿宋" w:hAnsi="仿宋" w:eastAsia="仿宋" w:cs="楷体"/>
                <w:color w:val="auto"/>
                <w:sz w:val="24"/>
                <w:szCs w:val="24"/>
              </w:rPr>
              <w:t>算术错误修正</w:t>
            </w:r>
          </w:p>
        </w:tc>
        <w:tc>
          <w:tcPr>
            <w:tcW w:w="6259" w:type="dxa"/>
            <w:vAlign w:val="center"/>
          </w:tcPr>
          <w:p>
            <w:pPr>
              <w:keepNext w:val="0"/>
              <w:keepLines w:val="0"/>
              <w:pageBreakBefore w:val="0"/>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投标报价有算术错误的，评审小组按以下原则对投标总报价进行修正。</w:t>
            </w:r>
          </w:p>
          <w:p>
            <w:pPr>
              <w:keepNext w:val="0"/>
              <w:keepLines w:val="0"/>
              <w:pageBreakBefore w:val="0"/>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（1）投标文件中的大写金额与小写金额不一致的，以大写金额为准；</w:t>
            </w:r>
          </w:p>
          <w:p>
            <w:pPr>
              <w:keepNext w:val="0"/>
              <w:keepLines w:val="0"/>
              <w:pageBreakBefore w:val="0"/>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2）总价金额与依据单价（或费率或折率）计算出的结果不一致的，以单价金额（或费率或折率）为准修正总价，但单价金额（或费率或折率）小数点有明显错误的除外；如果单价金额（或费率或折率）小数点有明显错误，应以总价为准修正单价（或费率或折率）。</w:t>
            </w:r>
          </w:p>
          <w:p>
            <w:pPr>
              <w:keepNext w:val="0"/>
              <w:keepLines w:val="0"/>
              <w:pageBreakBefore w:val="0"/>
              <w:kinsoku/>
              <w:wordWrap w:val="0"/>
              <w:overflowPunct/>
              <w:topLinePunct/>
              <w:autoSpaceDE/>
              <w:autoSpaceDN/>
              <w:bidi w:val="0"/>
              <w:adjustRightInd/>
              <w:snapToGrid/>
              <w:textAlignment w:val="auto"/>
              <w:rPr>
                <w:rFonts w:hint="eastAsia" w:ascii="仿宋" w:hAnsi="仿宋" w:eastAsia="仿宋" w:cs="楷体"/>
                <w:color w:val="auto"/>
                <w:sz w:val="24"/>
                <w:szCs w:val="24"/>
                <w:lang w:val="en-US" w:eastAsia="zh-CN"/>
              </w:rPr>
            </w:pPr>
            <w:r>
              <w:rPr>
                <w:rFonts w:hint="eastAsia" w:ascii="仿宋" w:hAnsi="仿宋" w:eastAsia="仿宋" w:cs="楷体"/>
                <w:color w:val="auto"/>
                <w:sz w:val="24"/>
                <w:szCs w:val="24"/>
                <w:lang w:val="en-US" w:eastAsia="zh-CN"/>
              </w:rPr>
              <w:t>（3）修正后的总报价参与报价得分计算。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4" w:type="dxa"/>
            <w:vAlign w:val="center"/>
          </w:tcPr>
          <w:p>
            <w:pPr>
              <w:keepNext w:val="0"/>
              <w:keepLines w:val="0"/>
              <w:pageBreakBefore w:val="0"/>
              <w:kinsoku/>
              <w:wordWrap w:val="0"/>
              <w:overflowPunct/>
              <w:topLinePunct/>
              <w:autoSpaceDE/>
              <w:autoSpaceDN/>
              <w:bidi w:val="0"/>
              <w:adjustRightInd/>
              <w:snapToGrid/>
              <w:jc w:val="center"/>
              <w:textAlignment w:val="auto"/>
              <w:rPr>
                <w:rFonts w:hint="eastAsia" w:ascii="仿宋" w:hAnsi="仿宋" w:eastAsia="仿宋" w:cs="楷体"/>
                <w:color w:val="auto"/>
                <w:sz w:val="24"/>
                <w:szCs w:val="24"/>
                <w:lang w:eastAsia="zh-CN"/>
              </w:rPr>
            </w:pPr>
            <w:r>
              <w:rPr>
                <w:rFonts w:hint="eastAsia" w:ascii="仿宋" w:hAnsi="仿宋" w:eastAsia="仿宋" w:cs="楷体"/>
                <w:color w:val="auto"/>
                <w:sz w:val="24"/>
                <w:szCs w:val="24"/>
              </w:rPr>
              <w:t>1</w:t>
            </w:r>
            <w:r>
              <w:rPr>
                <w:rFonts w:hint="eastAsia" w:ascii="仿宋" w:hAnsi="仿宋" w:eastAsia="仿宋" w:cs="楷体"/>
                <w:color w:val="auto"/>
                <w:sz w:val="24"/>
                <w:szCs w:val="24"/>
                <w:lang w:val="en-US" w:eastAsia="zh-CN"/>
              </w:rPr>
              <w:t>7</w:t>
            </w:r>
          </w:p>
        </w:tc>
        <w:tc>
          <w:tcPr>
            <w:tcW w:w="2097" w:type="dxa"/>
            <w:vAlign w:val="center"/>
          </w:tcPr>
          <w:p>
            <w:pPr>
              <w:keepNext w:val="0"/>
              <w:keepLines w:val="0"/>
              <w:pageBreakBefore w:val="0"/>
              <w:kinsoku/>
              <w:wordWrap w:val="0"/>
              <w:overflowPunct/>
              <w:topLinePunct/>
              <w:autoSpaceDE/>
              <w:autoSpaceDN/>
              <w:bidi w:val="0"/>
              <w:adjustRightInd/>
              <w:snapToGrid/>
              <w:jc w:val="left"/>
              <w:textAlignment w:val="auto"/>
              <w:rPr>
                <w:rFonts w:ascii="仿宋" w:hAnsi="仿宋" w:eastAsia="仿宋" w:cs="楷体"/>
                <w:color w:val="auto"/>
                <w:sz w:val="24"/>
                <w:szCs w:val="24"/>
              </w:rPr>
            </w:pPr>
            <w:r>
              <w:rPr>
                <w:rFonts w:hint="eastAsia" w:ascii="仿宋" w:hAnsi="仿宋" w:eastAsia="仿宋" w:cs="楷体"/>
                <w:color w:val="auto"/>
                <w:sz w:val="24"/>
                <w:szCs w:val="24"/>
              </w:rPr>
              <w:t>备注</w:t>
            </w:r>
          </w:p>
        </w:tc>
        <w:tc>
          <w:tcPr>
            <w:tcW w:w="6259" w:type="dxa"/>
            <w:vAlign w:val="center"/>
          </w:tcPr>
          <w:p>
            <w:pPr>
              <w:keepNext w:val="0"/>
              <w:keepLines w:val="0"/>
              <w:pageBreakBefore w:val="0"/>
              <w:kinsoku/>
              <w:wordWrap w:val="0"/>
              <w:overflowPunct/>
              <w:topLinePunct/>
              <w:autoSpaceDE/>
              <w:autoSpaceDN/>
              <w:bidi w:val="0"/>
              <w:adjustRightInd/>
              <w:snapToGrid/>
              <w:textAlignment w:val="auto"/>
              <w:rPr>
                <w:rFonts w:hint="default"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1.采购人根据投标单位提供的投标文件，经评审后得分由高到低进行排序，最高得分的前</w:t>
            </w:r>
            <w:r>
              <w:rPr>
                <w:rFonts w:hint="eastAsia" w:ascii="仿宋" w:hAnsi="仿宋" w:eastAsia="仿宋" w:cs="楷体"/>
                <w:color w:val="auto"/>
                <w:sz w:val="24"/>
                <w:szCs w:val="24"/>
                <w:lang w:val="en-US" w:eastAsia="zh-CN"/>
              </w:rPr>
              <w:t>3名作为中选候选人，</w:t>
            </w:r>
            <w:r>
              <w:rPr>
                <w:rFonts w:hint="eastAsia" w:ascii="仿宋" w:hAnsi="仿宋" w:eastAsia="仿宋" w:cs="楷体"/>
                <w:color w:val="auto"/>
                <w:sz w:val="24"/>
              </w:rPr>
              <w:t>根据入围的候选人</w:t>
            </w:r>
            <w:r>
              <w:rPr>
                <w:rFonts w:hint="eastAsia" w:ascii="仿宋" w:hAnsi="仿宋" w:eastAsia="仿宋" w:cs="楷体"/>
                <w:color w:val="auto"/>
                <w:sz w:val="24"/>
                <w:szCs w:val="24"/>
                <w:lang w:val="en-US" w:eastAsia="zh-CN"/>
              </w:rPr>
              <w:t>，由采购人向中标候选人进行询价，</w:t>
            </w:r>
            <w:r>
              <w:rPr>
                <w:rFonts w:hint="eastAsia" w:ascii="仿宋" w:hAnsi="仿宋" w:eastAsia="仿宋" w:cs="楷体"/>
                <w:color w:val="auto"/>
                <w:sz w:val="24"/>
              </w:rPr>
              <w:t>按最低价中选方式，确定中选单位</w:t>
            </w:r>
            <w:r>
              <w:rPr>
                <w:rFonts w:hint="eastAsia" w:ascii="仿宋" w:hAnsi="仿宋" w:eastAsia="仿宋" w:cs="楷体"/>
                <w:color w:val="auto"/>
                <w:sz w:val="24"/>
                <w:lang w:eastAsia="zh-CN"/>
              </w:rPr>
              <w:t>。</w:t>
            </w:r>
            <w:r>
              <w:rPr>
                <w:rFonts w:hint="eastAsia" w:ascii="仿宋" w:hAnsi="仿宋" w:eastAsia="仿宋" w:cs="楷体"/>
                <w:color w:val="auto"/>
                <w:sz w:val="24"/>
                <w:szCs w:val="24"/>
                <w:lang w:val="en-US" w:eastAsia="zh-CN"/>
              </w:rPr>
              <w:t>如存在多名候选人同时并列第3名，则一并作为候选单位。</w:t>
            </w:r>
          </w:p>
          <w:p>
            <w:pPr>
              <w:keepNext w:val="0"/>
              <w:keepLines w:val="0"/>
              <w:pageBreakBefore w:val="0"/>
              <w:kinsoku/>
              <w:wordWrap w:val="0"/>
              <w:overflowPunct/>
              <w:topLinePunct/>
              <w:autoSpaceDE/>
              <w:autoSpaceDN/>
              <w:bidi w:val="0"/>
              <w:adjustRightInd/>
              <w:snapToGrid/>
              <w:textAlignment w:val="auto"/>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 xml:space="preserve">2.合同须按照采购人提供的合同版本进行签订，投标单位参与报名即视为无条件同意按照采购人提供的合同版本签订合同，如未按照采购人提供的合同版本进行签约，采购人有权对该招标事项进行终止并重新招标。 </w:t>
            </w:r>
          </w:p>
          <w:p>
            <w:pPr>
              <w:keepNext w:val="0"/>
              <w:keepLines w:val="0"/>
              <w:pageBreakBefore w:val="0"/>
              <w:kinsoku/>
              <w:wordWrap w:val="0"/>
              <w:overflowPunct/>
              <w:topLinePunct/>
              <w:autoSpaceDE/>
              <w:autoSpaceDN/>
              <w:bidi w:val="0"/>
              <w:adjustRightInd/>
              <w:snapToGrid/>
              <w:textAlignment w:val="auto"/>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3.合同的变更、终止等，适用《中华人民共和国民法典》等法律法规的规定。</w:t>
            </w:r>
          </w:p>
          <w:p>
            <w:pPr>
              <w:keepNext w:val="0"/>
              <w:keepLines w:val="0"/>
              <w:pageBreakBefore w:val="0"/>
              <w:kinsoku/>
              <w:wordWrap w:val="0"/>
              <w:overflowPunct/>
              <w:topLinePunct/>
              <w:autoSpaceDE/>
              <w:autoSpaceDN/>
              <w:bidi w:val="0"/>
              <w:adjustRightInd/>
              <w:snapToGrid/>
              <w:textAlignment w:val="auto"/>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4.按索引目录顺序提供相应投标资料（后附）。</w:t>
            </w:r>
          </w:p>
          <w:p>
            <w:pPr>
              <w:pStyle w:val="2"/>
              <w:keepNext w:val="0"/>
              <w:keepLines w:val="0"/>
              <w:pageBreakBefore w:val="0"/>
              <w:kinsoku/>
              <w:wordWrap w:val="0"/>
              <w:overflowPunct/>
              <w:topLinePunct/>
              <w:autoSpaceDE/>
              <w:autoSpaceDN/>
              <w:bidi w:val="0"/>
              <w:adjustRightInd/>
              <w:snapToGrid/>
              <w:ind w:firstLine="0" w:firstLineChars="0"/>
              <w:textAlignment w:val="auto"/>
              <w:rPr>
                <w:rFonts w:hint="eastAsia" w:ascii="仿宋" w:hAnsi="仿宋" w:eastAsia="仿宋" w:cs="楷体"/>
                <w:b/>
                <w:bCs/>
                <w:color w:val="auto"/>
                <w:sz w:val="24"/>
                <w:lang w:val="en-US" w:eastAsia="zh-CN"/>
              </w:rPr>
            </w:pPr>
            <w:r>
              <w:rPr>
                <w:rFonts w:hint="eastAsia" w:ascii="仿宋" w:hAnsi="仿宋" w:eastAsia="仿宋" w:cs="楷体"/>
                <w:color w:val="auto"/>
                <w:kern w:val="2"/>
                <w:sz w:val="24"/>
                <w:szCs w:val="24"/>
                <w:lang w:val="en-US" w:eastAsia="zh-CN" w:bidi="ar-SA"/>
              </w:rPr>
              <w:t>5.投标文件递交：</w:t>
            </w:r>
            <w:r>
              <w:rPr>
                <w:rFonts w:hint="eastAsia" w:ascii="仿宋" w:hAnsi="仿宋" w:eastAsia="仿宋" w:cs="楷体"/>
                <w:color w:val="auto"/>
                <w:sz w:val="24"/>
              </w:rPr>
              <w:t>于投标截止时间（202</w:t>
            </w:r>
            <w:r>
              <w:rPr>
                <w:rFonts w:hint="eastAsia" w:ascii="仿宋" w:hAnsi="仿宋" w:eastAsia="仿宋" w:cs="楷体"/>
                <w:color w:val="auto"/>
                <w:sz w:val="24"/>
                <w:lang w:val="en-US" w:eastAsia="zh-CN"/>
              </w:rPr>
              <w:t>5</w:t>
            </w:r>
            <w:r>
              <w:rPr>
                <w:rFonts w:hint="eastAsia" w:ascii="仿宋" w:hAnsi="仿宋" w:eastAsia="仿宋" w:cs="楷体"/>
                <w:color w:val="auto"/>
                <w:sz w:val="24"/>
              </w:rPr>
              <w:t>年</w:t>
            </w:r>
            <w:r>
              <w:rPr>
                <w:rFonts w:hint="eastAsia" w:ascii="仿宋" w:hAnsi="仿宋" w:eastAsia="仿宋" w:cs="楷体"/>
                <w:color w:val="auto"/>
                <w:sz w:val="24"/>
                <w:lang w:val="en-US" w:eastAsia="zh-CN"/>
              </w:rPr>
              <w:t>3</w:t>
            </w:r>
            <w:r>
              <w:rPr>
                <w:rFonts w:hint="eastAsia" w:ascii="仿宋" w:hAnsi="仿宋" w:eastAsia="仿宋" w:cs="楷体"/>
                <w:color w:val="auto"/>
                <w:sz w:val="24"/>
              </w:rPr>
              <w:t>月</w:t>
            </w:r>
            <w:r>
              <w:rPr>
                <w:rFonts w:hint="eastAsia" w:ascii="仿宋" w:hAnsi="仿宋" w:eastAsia="仿宋" w:cs="楷体"/>
                <w:color w:val="auto"/>
                <w:sz w:val="24"/>
                <w:lang w:val="en-US" w:eastAsia="zh-CN"/>
              </w:rPr>
              <w:t>31</w:t>
            </w:r>
            <w:r>
              <w:rPr>
                <w:rFonts w:hint="eastAsia" w:ascii="仿宋" w:hAnsi="仿宋" w:eastAsia="仿宋" w:cs="楷体"/>
                <w:color w:val="auto"/>
                <w:sz w:val="24"/>
              </w:rPr>
              <w:t>日</w:t>
            </w:r>
            <w:r>
              <w:rPr>
                <w:rFonts w:hint="eastAsia" w:ascii="仿宋" w:hAnsi="仿宋" w:eastAsia="仿宋" w:cs="楷体"/>
                <w:color w:val="auto"/>
                <w:sz w:val="24"/>
                <w:lang w:val="en-US" w:eastAsia="zh-CN"/>
              </w:rPr>
              <w:t>17</w:t>
            </w:r>
            <w:r>
              <w:rPr>
                <w:rFonts w:hint="eastAsia" w:ascii="仿宋" w:hAnsi="仿宋" w:eastAsia="仿宋" w:cs="楷体"/>
                <w:color w:val="auto"/>
                <w:sz w:val="24"/>
              </w:rPr>
              <w:t>点</w:t>
            </w:r>
            <w:r>
              <w:rPr>
                <w:rFonts w:hint="eastAsia" w:ascii="仿宋" w:hAnsi="仿宋" w:eastAsia="仿宋" w:cs="楷体"/>
                <w:color w:val="auto"/>
                <w:sz w:val="24"/>
                <w:lang w:val="en-US" w:eastAsia="zh-CN"/>
              </w:rPr>
              <w:t>30</w:t>
            </w:r>
            <w:bookmarkStart w:id="2" w:name="_GoBack"/>
            <w:bookmarkEnd w:id="2"/>
            <w:r>
              <w:rPr>
                <w:rFonts w:hint="eastAsia" w:ascii="仿宋" w:hAnsi="仿宋" w:eastAsia="仿宋" w:cs="楷体"/>
                <w:color w:val="auto"/>
                <w:sz w:val="24"/>
              </w:rPr>
              <w:t>分）前以电子邮件形式发送至邮箱：gdfyhj@163.com（邮件名称标注：</w:t>
            </w:r>
            <w:r>
              <w:rPr>
                <w:rFonts w:hint="eastAsia" w:ascii="仿宋" w:hAnsi="仿宋" w:eastAsia="仿宋" w:cs="楷体"/>
                <w:color w:val="auto"/>
                <w:sz w:val="24"/>
                <w:lang w:eastAsia="zh-CN"/>
              </w:rPr>
              <w:t>投标单位</w:t>
            </w:r>
            <w:r>
              <w:rPr>
                <w:rFonts w:hint="eastAsia" w:ascii="仿宋" w:hAnsi="仿宋" w:eastAsia="仿宋" w:cs="楷体"/>
                <w:color w:val="auto"/>
                <w:sz w:val="24"/>
              </w:rPr>
              <w:t>名称+项目名称）</w:t>
            </w:r>
            <w:r>
              <w:rPr>
                <w:rFonts w:hint="eastAsia" w:ascii="仿宋" w:hAnsi="仿宋" w:eastAsia="仿宋" w:cs="楷体"/>
                <w:color w:val="auto"/>
                <w:sz w:val="24"/>
                <w:lang w:eastAsia="zh-CN"/>
              </w:rPr>
              <w:t>，</w:t>
            </w:r>
            <w:r>
              <w:rPr>
                <w:rFonts w:hint="eastAsia" w:ascii="仿宋" w:hAnsi="仿宋" w:eastAsia="仿宋" w:cs="楷体"/>
                <w:color w:val="auto"/>
                <w:sz w:val="24"/>
              </w:rPr>
              <w:t>明确要求</w:t>
            </w:r>
            <w:r>
              <w:rPr>
                <w:rFonts w:hint="eastAsia" w:ascii="仿宋" w:hAnsi="仿宋" w:eastAsia="仿宋" w:cs="楷体"/>
                <w:color w:val="auto"/>
                <w:sz w:val="24"/>
                <w:lang w:eastAsia="zh-CN"/>
              </w:rPr>
              <w:t>投标单位</w:t>
            </w:r>
            <w:r>
              <w:rPr>
                <w:rFonts w:hint="eastAsia" w:ascii="仿宋" w:hAnsi="仿宋" w:eastAsia="仿宋" w:cs="楷体"/>
                <w:color w:val="auto"/>
                <w:sz w:val="24"/>
              </w:rPr>
              <w:t>加盖单位章之处，必须加盖单位章，同时必须加盖骑缝章。</w:t>
            </w:r>
            <w:r>
              <w:rPr>
                <w:rFonts w:hint="eastAsia" w:ascii="仿宋" w:hAnsi="仿宋" w:eastAsia="仿宋" w:cs="楷体"/>
                <w:b/>
                <w:bCs/>
                <w:color w:val="auto"/>
                <w:sz w:val="24"/>
                <w:lang w:val="en-US" w:eastAsia="zh-CN"/>
              </w:rPr>
              <w:t>投标文件应简洁且表述明确，页码总数最多不得超过100页，否则评审时有权视为无效投标文件。</w:t>
            </w:r>
          </w:p>
          <w:p>
            <w:pPr>
              <w:keepNext w:val="0"/>
              <w:keepLines w:val="0"/>
              <w:pageBreakBefore w:val="0"/>
              <w:kinsoku/>
              <w:wordWrap w:val="0"/>
              <w:overflowPunct/>
              <w:topLinePunct/>
              <w:autoSpaceDE/>
              <w:autoSpaceDN/>
              <w:bidi w:val="0"/>
              <w:adjustRightInd/>
              <w:snapToGrid/>
              <w:ind w:left="0" w:leftChars="0" w:firstLineChars="0"/>
              <w:textAlignment w:val="auto"/>
              <w:rPr>
                <w:color w:val="auto"/>
              </w:rPr>
            </w:pPr>
            <w:r>
              <w:rPr>
                <w:rFonts w:hint="eastAsia" w:ascii="仿宋" w:hAnsi="仿宋" w:eastAsia="仿宋" w:cs="楷体"/>
                <w:color w:val="auto"/>
                <w:sz w:val="24"/>
                <w:lang w:val="en-US" w:eastAsia="zh-CN"/>
              </w:rPr>
              <w:t>6.如参与投标的单位数量或通过资格审查的单位数量不足3家，则需重新采购。</w:t>
            </w:r>
          </w:p>
        </w:tc>
      </w:tr>
    </w:tbl>
    <w:p>
      <w:pPr>
        <w:ind w:firstLine="560" w:firstLineChars="200"/>
        <w:rPr>
          <w:rFonts w:ascii="Calibri" w:hAnsi="Calibri" w:eastAsia="楷体" w:cs="Times New Roman"/>
          <w:color w:val="FF0000"/>
          <w:sz w:val="28"/>
        </w:rPr>
      </w:pPr>
    </w:p>
    <w:p>
      <w:pPr>
        <w:pStyle w:val="2"/>
        <w:rPr>
          <w:color w:val="FF0000"/>
        </w:rPr>
      </w:pPr>
    </w:p>
    <w:p>
      <w:pPr>
        <w:rPr>
          <w:color w:val="FF0000"/>
        </w:rPr>
      </w:pPr>
      <w:r>
        <w:rPr>
          <w:color w:val="FF0000"/>
        </w:rPr>
        <w:br w:type="page"/>
      </w:r>
    </w:p>
    <w:p>
      <w:pPr>
        <w:rPr>
          <w:color w:val="FF0000"/>
        </w:rPr>
      </w:pPr>
    </w:p>
    <w:p>
      <w:pPr>
        <w:spacing w:line="500" w:lineRule="exact"/>
        <w:ind w:left="482"/>
        <w:jc w:val="center"/>
        <w:outlineLvl w:val="1"/>
        <w:rPr>
          <w:rFonts w:ascii="宋体" w:hAnsi="宋体"/>
          <w:b/>
          <w:color w:val="FF0000"/>
          <w:sz w:val="36"/>
          <w:szCs w:val="36"/>
        </w:rPr>
      </w:pPr>
      <w:bookmarkStart w:id="1" w:name="_Toc9467"/>
      <w:r>
        <w:rPr>
          <w:rFonts w:hint="eastAsia" w:ascii="宋体" w:hAnsi="宋体"/>
          <w:b/>
          <w:color w:val="FF0000"/>
          <w:sz w:val="36"/>
          <w:szCs w:val="36"/>
        </w:rPr>
        <w:t>承 诺 函</w:t>
      </w:r>
      <w:bookmarkEnd w:id="1"/>
    </w:p>
    <w:p>
      <w:pPr>
        <w:spacing w:line="360" w:lineRule="auto"/>
        <w:rPr>
          <w:rFonts w:ascii="宋体" w:hAnsi="宋体"/>
          <w:color w:val="FF0000"/>
          <w:sz w:val="24"/>
          <w:u w:val="single"/>
        </w:rPr>
      </w:pPr>
    </w:p>
    <w:p>
      <w:pPr>
        <w:spacing w:line="360" w:lineRule="auto"/>
        <w:rPr>
          <w:rFonts w:ascii="宋体"/>
          <w:color w:val="FF0000"/>
          <w:sz w:val="24"/>
        </w:rPr>
      </w:pPr>
      <w:r>
        <w:rPr>
          <w:rFonts w:hint="eastAsia" w:ascii="宋体" w:hAnsi="宋体"/>
          <w:color w:val="FF0000"/>
          <w:sz w:val="24"/>
          <w:u w:val="single"/>
        </w:rPr>
        <w:t xml:space="preserve">                     </w:t>
      </w:r>
      <w:r>
        <w:rPr>
          <w:rFonts w:hint="eastAsia" w:ascii="宋体" w:hAnsi="宋体"/>
          <w:color w:val="FF0000"/>
          <w:sz w:val="24"/>
        </w:rPr>
        <w:t>（</w:t>
      </w:r>
      <w:r>
        <w:rPr>
          <w:rFonts w:hint="eastAsia" w:ascii="宋体" w:hAnsi="宋体"/>
          <w:color w:val="FF0000"/>
          <w:sz w:val="24"/>
          <w:lang w:val="en-US" w:eastAsia="zh-CN"/>
        </w:rPr>
        <w:t>采购人</w:t>
      </w:r>
      <w:r>
        <w:rPr>
          <w:rFonts w:hint="eastAsia" w:ascii="宋体" w:hAnsi="宋体"/>
          <w:color w:val="FF0000"/>
          <w:sz w:val="24"/>
        </w:rPr>
        <w:t>名称）：</w:t>
      </w:r>
    </w:p>
    <w:p>
      <w:pPr>
        <w:autoSpaceDE w:val="0"/>
        <w:autoSpaceDN w:val="0"/>
        <w:adjustRightInd w:val="0"/>
        <w:spacing w:line="360" w:lineRule="auto"/>
        <w:rPr>
          <w:rFonts w:ascii="宋体"/>
          <w:b/>
          <w:color w:val="FF0000"/>
          <w:sz w:val="28"/>
          <w:szCs w:val="28"/>
        </w:rPr>
      </w:pPr>
      <w:r>
        <w:rPr>
          <w:rFonts w:hint="eastAsia" w:ascii="宋体" w:hAnsi="宋体"/>
          <w:color w:val="FF0000"/>
          <w:sz w:val="24"/>
        </w:rPr>
        <w:t xml:space="preserve">    我方参加了</w:t>
      </w:r>
      <w:r>
        <w:rPr>
          <w:rFonts w:hint="eastAsia" w:ascii="宋体" w:hAnsi="宋体"/>
          <w:color w:val="FF0000"/>
          <w:sz w:val="24"/>
          <w:u w:val="single"/>
        </w:rPr>
        <w:t xml:space="preserve">                    </w:t>
      </w:r>
      <w:r>
        <w:rPr>
          <w:rFonts w:hint="eastAsia" w:ascii="宋体" w:hAnsi="宋体"/>
          <w:color w:val="FF0000"/>
          <w:sz w:val="24"/>
          <w:lang w:val="en-US" w:eastAsia="zh-CN"/>
        </w:rPr>
        <w:t>择优选取</w:t>
      </w:r>
      <w:r>
        <w:rPr>
          <w:rFonts w:hint="eastAsia" w:ascii="宋体" w:hAnsi="宋体"/>
          <w:color w:val="FF0000"/>
          <w:sz w:val="24"/>
        </w:rPr>
        <w:t>，若我方</w:t>
      </w:r>
      <w:r>
        <w:rPr>
          <w:rFonts w:hint="eastAsia" w:ascii="宋体" w:hAnsi="宋体"/>
          <w:color w:val="FF0000"/>
          <w:sz w:val="24"/>
          <w:lang w:val="en-US" w:eastAsia="zh-CN"/>
        </w:rPr>
        <w:t>中选</w:t>
      </w:r>
      <w:r>
        <w:rPr>
          <w:rFonts w:hint="eastAsia" w:ascii="宋体" w:hAnsi="宋体"/>
          <w:color w:val="FF0000"/>
          <w:sz w:val="24"/>
        </w:rPr>
        <w:t>，我方在此承诺：</w:t>
      </w:r>
    </w:p>
    <w:p>
      <w:pPr>
        <w:spacing w:line="360" w:lineRule="auto"/>
        <w:ind w:firstLine="540" w:firstLineChars="225"/>
        <w:rPr>
          <w:rFonts w:ascii="宋体"/>
          <w:color w:val="FF0000"/>
          <w:sz w:val="24"/>
        </w:rPr>
      </w:pPr>
      <w:r>
        <w:rPr>
          <w:rFonts w:ascii="宋体" w:hAnsi="宋体"/>
          <w:color w:val="FF0000"/>
          <w:sz w:val="24"/>
        </w:rPr>
        <w:t>1</w:t>
      </w:r>
      <w:r>
        <w:rPr>
          <w:rFonts w:hint="eastAsia" w:ascii="宋体" w:hAnsi="宋体"/>
          <w:color w:val="FF0000"/>
          <w:sz w:val="24"/>
        </w:rPr>
        <w:t>、我公司将严格按照</w:t>
      </w:r>
      <w:r>
        <w:rPr>
          <w:rFonts w:hint="eastAsia" w:ascii="宋体" w:hAnsi="宋体"/>
          <w:color w:val="FF0000"/>
          <w:sz w:val="24"/>
          <w:lang w:val="en-US" w:eastAsia="zh-CN"/>
        </w:rPr>
        <w:t>需求文件</w:t>
      </w:r>
      <w:r>
        <w:rPr>
          <w:rFonts w:hint="eastAsia" w:ascii="宋体" w:hAnsi="宋体"/>
          <w:color w:val="FF0000"/>
          <w:sz w:val="24"/>
        </w:rPr>
        <w:t>相关要求，</w:t>
      </w:r>
      <w:r>
        <w:rPr>
          <w:rFonts w:hint="eastAsia" w:ascii="宋体" w:hAnsi="宋体"/>
          <w:b/>
          <w:bCs/>
          <w:color w:val="FF0000"/>
          <w:sz w:val="24"/>
          <w:lang w:val="en-US" w:eastAsia="zh-CN"/>
        </w:rPr>
        <w:t>按照采购人提供的合同签订合同，</w:t>
      </w:r>
      <w:r>
        <w:rPr>
          <w:rFonts w:hint="eastAsia" w:ascii="宋体" w:hAnsi="宋体"/>
          <w:b/>
          <w:bCs/>
          <w:color w:val="FF0000"/>
          <w:sz w:val="24"/>
        </w:rPr>
        <w:t>在合同约定的期限内完成本项目的任务。</w:t>
      </w:r>
    </w:p>
    <w:p>
      <w:pPr>
        <w:spacing w:line="360" w:lineRule="auto"/>
        <w:ind w:firstLine="540" w:firstLineChars="225"/>
        <w:rPr>
          <w:rFonts w:ascii="宋体" w:hAnsi="宋体"/>
          <w:color w:val="FF0000"/>
          <w:sz w:val="24"/>
        </w:rPr>
      </w:pPr>
      <w:r>
        <w:rPr>
          <w:rFonts w:ascii="宋体" w:hAnsi="宋体"/>
          <w:color w:val="FF0000"/>
          <w:sz w:val="24"/>
        </w:rPr>
        <w:t>2</w:t>
      </w:r>
      <w:r>
        <w:rPr>
          <w:rFonts w:hint="eastAsia" w:ascii="宋体" w:hAnsi="宋体"/>
          <w:color w:val="FF0000"/>
          <w:sz w:val="24"/>
        </w:rPr>
        <w:t>、在合同期内，我公司将严格遵守投标承诺不提价，严格按照</w:t>
      </w:r>
      <w:r>
        <w:rPr>
          <w:rFonts w:hint="eastAsia" w:ascii="宋体" w:hAnsi="宋体"/>
          <w:color w:val="FF0000"/>
          <w:sz w:val="24"/>
          <w:lang w:val="en-US" w:eastAsia="zh-CN"/>
        </w:rPr>
        <w:t>需求</w:t>
      </w:r>
      <w:r>
        <w:rPr>
          <w:rFonts w:hint="eastAsia" w:ascii="宋体" w:hAnsi="宋体"/>
          <w:color w:val="FF0000"/>
          <w:sz w:val="24"/>
        </w:rPr>
        <w:t>文件、投标文件、合同文件的要求执行。</w:t>
      </w:r>
    </w:p>
    <w:p>
      <w:pPr>
        <w:pStyle w:val="2"/>
        <w:rPr>
          <w:color w:val="FF0000"/>
        </w:rPr>
      </w:pPr>
    </w:p>
    <w:p>
      <w:pPr>
        <w:spacing w:line="360" w:lineRule="auto"/>
        <w:ind w:firstLine="540" w:firstLineChars="225"/>
        <w:rPr>
          <w:rFonts w:ascii="宋体"/>
          <w:color w:val="FF0000"/>
          <w:sz w:val="24"/>
        </w:rPr>
      </w:pPr>
      <w:r>
        <w:rPr>
          <w:rFonts w:hint="eastAsia" w:ascii="宋体" w:hAnsi="宋体"/>
          <w:color w:val="FF0000"/>
          <w:sz w:val="24"/>
        </w:rPr>
        <w:t>如我公司违背了上述承诺，本项目</w:t>
      </w:r>
      <w:r>
        <w:rPr>
          <w:rFonts w:hint="eastAsia" w:ascii="宋体" w:hAnsi="宋体"/>
          <w:color w:val="FF0000"/>
          <w:sz w:val="24"/>
          <w:lang w:val="en-US" w:eastAsia="zh-CN"/>
        </w:rPr>
        <w:t>采购人</w:t>
      </w:r>
      <w:r>
        <w:rPr>
          <w:rFonts w:hint="eastAsia" w:ascii="宋体" w:hAnsi="宋体"/>
          <w:color w:val="FF0000"/>
          <w:sz w:val="24"/>
        </w:rPr>
        <w:t>有权取消我公司</w:t>
      </w:r>
      <w:r>
        <w:rPr>
          <w:rFonts w:hint="eastAsia" w:ascii="宋体" w:hAnsi="宋体"/>
          <w:color w:val="FF0000"/>
          <w:sz w:val="24"/>
          <w:lang w:val="en-US" w:eastAsia="zh-CN"/>
        </w:rPr>
        <w:t>中选</w:t>
      </w:r>
      <w:r>
        <w:rPr>
          <w:rFonts w:hint="eastAsia" w:ascii="宋体" w:hAnsi="宋体"/>
          <w:color w:val="FF0000"/>
          <w:sz w:val="24"/>
        </w:rPr>
        <w:t>的资格或解除合同。</w:t>
      </w:r>
    </w:p>
    <w:p>
      <w:pPr>
        <w:spacing w:line="360" w:lineRule="auto"/>
        <w:ind w:firstLine="540" w:firstLineChars="225"/>
        <w:rPr>
          <w:rFonts w:ascii="宋体"/>
          <w:color w:val="FF0000"/>
          <w:sz w:val="24"/>
        </w:rPr>
      </w:pPr>
    </w:p>
    <w:p>
      <w:pPr>
        <w:spacing w:line="360" w:lineRule="auto"/>
        <w:ind w:firstLine="540" w:firstLineChars="225"/>
        <w:rPr>
          <w:rFonts w:ascii="宋体"/>
          <w:color w:val="FF0000"/>
          <w:sz w:val="24"/>
        </w:rPr>
      </w:pPr>
    </w:p>
    <w:p>
      <w:pPr>
        <w:spacing w:line="360" w:lineRule="auto"/>
        <w:ind w:firstLine="540" w:firstLineChars="225"/>
        <w:rPr>
          <w:rFonts w:ascii="宋体"/>
          <w:color w:val="FF0000"/>
          <w:sz w:val="24"/>
        </w:rPr>
      </w:pPr>
    </w:p>
    <w:p>
      <w:pPr>
        <w:spacing w:line="360" w:lineRule="auto"/>
        <w:rPr>
          <w:rFonts w:ascii="宋体"/>
          <w:color w:val="FF0000"/>
          <w:sz w:val="24"/>
        </w:rPr>
      </w:pPr>
    </w:p>
    <w:p>
      <w:pPr>
        <w:spacing w:line="360" w:lineRule="auto"/>
        <w:ind w:firstLine="3420" w:firstLineChars="1425"/>
        <w:jc w:val="both"/>
        <w:rPr>
          <w:rFonts w:ascii="宋体"/>
          <w:color w:val="FF0000"/>
          <w:sz w:val="24"/>
        </w:rPr>
      </w:pPr>
      <w:r>
        <w:rPr>
          <w:rFonts w:hint="eastAsia" w:ascii="宋体" w:hAnsi="宋体"/>
          <w:color w:val="FF0000"/>
          <w:sz w:val="24"/>
          <w:lang w:val="en-US" w:eastAsia="zh-CN"/>
        </w:rPr>
        <w:t>投标单位</w:t>
      </w:r>
      <w:r>
        <w:rPr>
          <w:rFonts w:hint="eastAsia" w:ascii="宋体" w:hAnsi="宋体"/>
          <w:color w:val="FF0000"/>
          <w:sz w:val="24"/>
        </w:rPr>
        <w:t>：</w:t>
      </w:r>
      <w:r>
        <w:rPr>
          <w:rFonts w:ascii="宋体" w:hAnsi="宋体"/>
          <w:color w:val="FF0000"/>
          <w:sz w:val="24"/>
          <w:u w:val="single"/>
        </w:rPr>
        <w:t xml:space="preserve">                    </w:t>
      </w:r>
      <w:r>
        <w:rPr>
          <w:rFonts w:hint="eastAsia" w:ascii="宋体" w:hAnsi="宋体"/>
          <w:color w:val="FF0000"/>
          <w:sz w:val="24"/>
        </w:rPr>
        <w:t>（盖单位章）</w:t>
      </w:r>
    </w:p>
    <w:p>
      <w:pPr>
        <w:spacing w:line="360" w:lineRule="auto"/>
        <w:ind w:firstLine="3360" w:firstLineChars="1400"/>
        <w:jc w:val="both"/>
        <w:rPr>
          <w:rFonts w:ascii="宋体"/>
          <w:color w:val="FF0000"/>
          <w:sz w:val="24"/>
        </w:rPr>
      </w:pPr>
      <w:r>
        <w:rPr>
          <w:rFonts w:hint="eastAsia" w:ascii="宋体" w:hAnsi="宋体"/>
          <w:color w:val="FF0000"/>
          <w:sz w:val="24"/>
        </w:rPr>
        <w:t>法定代表人或其委托代理人：</w:t>
      </w:r>
      <w:r>
        <w:rPr>
          <w:rFonts w:ascii="宋体" w:hAnsi="宋体"/>
          <w:color w:val="FF0000"/>
          <w:sz w:val="24"/>
          <w:u w:val="single"/>
        </w:rPr>
        <w:t xml:space="preserve">         </w:t>
      </w:r>
      <w:r>
        <w:rPr>
          <w:rFonts w:hint="eastAsia" w:ascii="宋体" w:hAnsi="宋体"/>
          <w:color w:val="FF0000"/>
          <w:sz w:val="24"/>
        </w:rPr>
        <w:t>（签字）</w:t>
      </w:r>
    </w:p>
    <w:p>
      <w:pPr>
        <w:spacing w:line="360" w:lineRule="auto"/>
        <w:ind w:firstLine="4740" w:firstLineChars="1975"/>
        <w:jc w:val="right"/>
        <w:rPr>
          <w:color w:val="FF0000"/>
        </w:rPr>
      </w:pPr>
      <w:r>
        <w:rPr>
          <w:rFonts w:ascii="宋体" w:hAnsi="宋体"/>
          <w:color w:val="FF0000"/>
          <w:sz w:val="24"/>
          <w:u w:val="single"/>
        </w:rPr>
        <w:t xml:space="preserve">         </w:t>
      </w:r>
      <w:r>
        <w:rPr>
          <w:rFonts w:hint="eastAsia" w:ascii="宋体" w:hAnsi="宋体"/>
          <w:color w:val="FF0000"/>
          <w:sz w:val="24"/>
        </w:rPr>
        <w:t>年</w:t>
      </w:r>
      <w:r>
        <w:rPr>
          <w:rFonts w:ascii="宋体" w:hAnsi="宋体"/>
          <w:color w:val="FF0000"/>
          <w:sz w:val="24"/>
          <w:u w:val="single"/>
        </w:rPr>
        <w:t xml:space="preserve">       </w:t>
      </w:r>
      <w:r>
        <w:rPr>
          <w:rFonts w:hint="eastAsia" w:ascii="宋体" w:hAnsi="宋体"/>
          <w:color w:val="FF0000"/>
          <w:sz w:val="24"/>
        </w:rPr>
        <w:t>月</w:t>
      </w:r>
      <w:r>
        <w:rPr>
          <w:rFonts w:ascii="宋体" w:hAnsi="宋体"/>
          <w:color w:val="FF0000"/>
          <w:sz w:val="24"/>
          <w:u w:val="single"/>
        </w:rPr>
        <w:t xml:space="preserve">       </w:t>
      </w:r>
      <w:r>
        <w:rPr>
          <w:rFonts w:hint="eastAsia" w:ascii="宋体" w:hAnsi="宋体"/>
          <w:color w:val="FF0000"/>
          <w:sz w:val="24"/>
        </w:rPr>
        <w:t>日</w:t>
      </w:r>
      <w:r>
        <w:rPr>
          <w:rFonts w:ascii="宋体" w:hAnsi="宋体"/>
          <w:color w:val="FF0000"/>
          <w:sz w:val="24"/>
        </w:rPr>
        <w:t xml:space="preserve"> </w:t>
      </w:r>
    </w:p>
    <w:p>
      <w:pPr>
        <w:rPr>
          <w:color w:val="FF0000"/>
        </w:rPr>
      </w:pPr>
      <w:r>
        <w:rPr>
          <w:color w:val="FF0000"/>
        </w:rPr>
        <w:br w:type="page"/>
      </w:r>
    </w:p>
    <w:p>
      <w:pPr>
        <w:spacing w:line="500" w:lineRule="exact"/>
        <w:ind w:left="482"/>
        <w:jc w:val="center"/>
        <w:outlineLvl w:val="1"/>
        <w:rPr>
          <w:rFonts w:hint="eastAsia" w:ascii="宋体" w:hAnsi="宋体"/>
          <w:b/>
          <w:color w:val="FF0000"/>
          <w:sz w:val="36"/>
          <w:szCs w:val="36"/>
          <w:lang w:val="en-US" w:eastAsia="zh-CN"/>
        </w:rPr>
      </w:pPr>
      <w:r>
        <w:rPr>
          <w:rFonts w:hint="eastAsia" w:ascii="宋体" w:hAnsi="宋体"/>
          <w:b/>
          <w:color w:val="FF0000"/>
          <w:sz w:val="36"/>
          <w:szCs w:val="36"/>
          <w:lang w:val="en-US" w:eastAsia="zh-CN"/>
        </w:rPr>
        <w:t>索引目录（模板）</w:t>
      </w: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937"/>
        <w:gridCol w:w="250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color w:val="FF0000"/>
                <w:vertAlign w:val="baseline"/>
                <w:lang w:val="en-US" w:eastAsia="zh-CN"/>
              </w:rPr>
            </w:pPr>
            <w:r>
              <w:rPr>
                <w:rFonts w:hint="eastAsia"/>
                <w:color w:val="FF0000"/>
                <w:vertAlign w:val="baseline"/>
                <w:lang w:val="en-US" w:eastAsia="zh-CN"/>
              </w:rPr>
              <w:t>序号</w:t>
            </w:r>
          </w:p>
        </w:tc>
        <w:tc>
          <w:tcPr>
            <w:tcW w:w="3937" w:type="dxa"/>
            <w:vAlign w:val="center"/>
          </w:tcPr>
          <w:p>
            <w:pPr>
              <w:pStyle w:val="2"/>
              <w:ind w:firstLine="0" w:firstLineChars="0"/>
              <w:jc w:val="center"/>
              <w:rPr>
                <w:rFonts w:hint="default" w:eastAsiaTheme="minorEastAsia"/>
                <w:color w:val="FF0000"/>
                <w:vertAlign w:val="baseline"/>
                <w:lang w:val="en-US" w:eastAsia="zh-CN"/>
              </w:rPr>
            </w:pPr>
            <w:r>
              <w:rPr>
                <w:rFonts w:hint="eastAsia"/>
                <w:color w:val="FF0000"/>
                <w:vertAlign w:val="baseline"/>
                <w:lang w:val="en-US" w:eastAsia="zh-CN"/>
              </w:rPr>
              <w:t>内容</w:t>
            </w:r>
          </w:p>
        </w:tc>
        <w:tc>
          <w:tcPr>
            <w:tcW w:w="2500" w:type="dxa"/>
            <w:vAlign w:val="center"/>
          </w:tcPr>
          <w:p>
            <w:pPr>
              <w:pStyle w:val="2"/>
              <w:ind w:firstLine="0" w:firstLineChars="0"/>
              <w:jc w:val="center"/>
              <w:rPr>
                <w:rFonts w:hint="default" w:eastAsiaTheme="minorEastAsia"/>
                <w:color w:val="FF0000"/>
                <w:vertAlign w:val="baseline"/>
                <w:lang w:val="en-US" w:eastAsia="zh-CN"/>
              </w:rPr>
            </w:pPr>
            <w:r>
              <w:rPr>
                <w:rFonts w:hint="eastAsia"/>
                <w:color w:val="FF0000"/>
                <w:vertAlign w:val="baseline"/>
                <w:lang w:val="en-US" w:eastAsia="zh-CN"/>
              </w:rPr>
              <w:t>页码</w:t>
            </w:r>
          </w:p>
        </w:tc>
        <w:tc>
          <w:tcPr>
            <w:tcW w:w="1280" w:type="dxa"/>
            <w:vAlign w:val="center"/>
          </w:tcPr>
          <w:p>
            <w:pPr>
              <w:pStyle w:val="2"/>
              <w:ind w:firstLine="0" w:firstLineChars="0"/>
              <w:jc w:val="center"/>
              <w:rPr>
                <w:rFonts w:hint="default" w:eastAsiaTheme="minorEastAsia"/>
                <w:color w:val="FF0000"/>
                <w:vertAlign w:val="baseline"/>
                <w:lang w:val="en-US" w:eastAsia="zh-CN"/>
              </w:rPr>
            </w:pPr>
            <w:r>
              <w:rPr>
                <w:rFonts w:hint="eastAsia"/>
                <w:color w:val="FF000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color w:val="FF0000"/>
                <w:vertAlign w:val="baseline"/>
                <w:lang w:val="en-US" w:eastAsia="zh-CN"/>
              </w:rPr>
            </w:pPr>
            <w:r>
              <w:rPr>
                <w:rFonts w:hint="eastAsia"/>
                <w:color w:val="FF0000"/>
                <w:vertAlign w:val="baseline"/>
                <w:lang w:val="en-US" w:eastAsia="zh-CN"/>
              </w:rPr>
              <w:t>1</w:t>
            </w:r>
          </w:p>
        </w:tc>
        <w:tc>
          <w:tcPr>
            <w:tcW w:w="3937" w:type="dxa"/>
            <w:vAlign w:val="center"/>
          </w:tcPr>
          <w:p>
            <w:pPr>
              <w:pStyle w:val="2"/>
              <w:ind w:firstLine="0" w:firstLineChars="0"/>
              <w:jc w:val="center"/>
              <w:rPr>
                <w:rFonts w:hint="default"/>
                <w:color w:val="FF0000"/>
                <w:lang w:val="en-US" w:eastAsia="zh-CN"/>
              </w:rPr>
            </w:pPr>
            <w:r>
              <w:rPr>
                <w:rFonts w:hint="eastAsia"/>
                <w:color w:val="FF0000"/>
                <w:lang w:val="en-US" w:eastAsia="zh-CN"/>
              </w:rPr>
              <w:t>企业资质（含营业执照）</w:t>
            </w:r>
          </w:p>
        </w:tc>
        <w:tc>
          <w:tcPr>
            <w:tcW w:w="2500" w:type="dxa"/>
            <w:vAlign w:val="center"/>
          </w:tcPr>
          <w:p>
            <w:pPr>
              <w:pStyle w:val="2"/>
              <w:jc w:val="center"/>
              <w:rPr>
                <w:rFonts w:hint="eastAsia" w:eastAsiaTheme="minorEastAsia"/>
                <w:color w:val="FF0000"/>
                <w:vertAlign w:val="baseline"/>
                <w:lang w:val="en-US" w:eastAsia="zh-CN"/>
              </w:rPr>
            </w:pPr>
          </w:p>
        </w:tc>
        <w:tc>
          <w:tcPr>
            <w:tcW w:w="1280" w:type="dxa"/>
            <w:vAlign w:val="center"/>
          </w:tcPr>
          <w:p>
            <w:pPr>
              <w:pStyle w:val="2"/>
              <w:jc w:val="center"/>
              <w:rPr>
                <w:rFonts w:hint="eastAsia" w:eastAsiaTheme="minorEastAsia"/>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color w:val="FF0000"/>
                <w:vertAlign w:val="baseline"/>
                <w:lang w:val="en-US" w:eastAsia="zh-CN"/>
              </w:rPr>
            </w:pPr>
            <w:r>
              <w:rPr>
                <w:rFonts w:hint="eastAsia"/>
                <w:color w:val="FF0000"/>
                <w:vertAlign w:val="baseline"/>
                <w:lang w:val="en-US" w:eastAsia="zh-CN"/>
              </w:rPr>
              <w:t>2</w:t>
            </w:r>
          </w:p>
        </w:tc>
        <w:tc>
          <w:tcPr>
            <w:tcW w:w="3937" w:type="dxa"/>
            <w:vAlign w:val="center"/>
          </w:tcPr>
          <w:p>
            <w:pPr>
              <w:pStyle w:val="2"/>
              <w:ind w:firstLine="0" w:firstLineChars="0"/>
              <w:jc w:val="center"/>
              <w:rPr>
                <w:rFonts w:hint="default" w:eastAsiaTheme="minorEastAsia"/>
                <w:color w:val="FF0000"/>
                <w:vertAlign w:val="baseline"/>
                <w:lang w:val="en-US" w:eastAsia="zh-CN"/>
              </w:rPr>
            </w:pPr>
            <w:r>
              <w:rPr>
                <w:rFonts w:hint="eastAsia"/>
                <w:color w:val="FF0000"/>
                <w:vertAlign w:val="baseline"/>
                <w:lang w:val="en-US" w:eastAsia="zh-CN"/>
              </w:rPr>
              <w:t>项目负责人资质</w:t>
            </w:r>
          </w:p>
        </w:tc>
        <w:tc>
          <w:tcPr>
            <w:tcW w:w="2500" w:type="dxa"/>
            <w:vAlign w:val="center"/>
          </w:tcPr>
          <w:p>
            <w:pPr>
              <w:pStyle w:val="2"/>
              <w:jc w:val="center"/>
              <w:rPr>
                <w:rFonts w:hint="eastAsia" w:eastAsiaTheme="minorEastAsia"/>
                <w:color w:val="FF0000"/>
                <w:vertAlign w:val="baseline"/>
                <w:lang w:val="en-US" w:eastAsia="zh-CN"/>
              </w:rPr>
            </w:pPr>
          </w:p>
        </w:tc>
        <w:tc>
          <w:tcPr>
            <w:tcW w:w="1280" w:type="dxa"/>
            <w:vAlign w:val="center"/>
          </w:tcPr>
          <w:p>
            <w:pPr>
              <w:pStyle w:val="2"/>
              <w:jc w:val="center"/>
              <w:rPr>
                <w:rFonts w:hint="eastAsia" w:eastAsiaTheme="minorEastAsia"/>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color w:val="FF0000"/>
                <w:vertAlign w:val="baseline"/>
                <w:lang w:val="en-US" w:eastAsia="zh-CN"/>
              </w:rPr>
            </w:pPr>
            <w:r>
              <w:rPr>
                <w:rFonts w:hint="eastAsia"/>
                <w:color w:val="FF0000"/>
                <w:vertAlign w:val="baseline"/>
                <w:lang w:val="en-US" w:eastAsia="zh-CN"/>
              </w:rPr>
              <w:t>3</w:t>
            </w:r>
          </w:p>
        </w:tc>
        <w:tc>
          <w:tcPr>
            <w:tcW w:w="3937" w:type="dxa"/>
            <w:vAlign w:val="center"/>
          </w:tcPr>
          <w:p>
            <w:pPr>
              <w:pStyle w:val="2"/>
              <w:ind w:firstLine="0" w:firstLineChars="0"/>
              <w:jc w:val="center"/>
              <w:rPr>
                <w:rFonts w:hint="default"/>
                <w:color w:val="FF0000"/>
                <w:vertAlign w:val="baseline"/>
                <w:lang w:val="en-US" w:eastAsia="zh-CN"/>
              </w:rPr>
            </w:pPr>
            <w:r>
              <w:rPr>
                <w:rFonts w:hint="eastAsia"/>
                <w:color w:val="FF0000"/>
                <w:vertAlign w:val="baseline"/>
                <w:lang w:val="en-US" w:eastAsia="zh-CN"/>
              </w:rPr>
              <w:t>承诺函</w:t>
            </w:r>
          </w:p>
        </w:tc>
        <w:tc>
          <w:tcPr>
            <w:tcW w:w="2500" w:type="dxa"/>
            <w:vAlign w:val="center"/>
          </w:tcPr>
          <w:p>
            <w:pPr>
              <w:pStyle w:val="2"/>
              <w:jc w:val="center"/>
              <w:rPr>
                <w:rFonts w:hint="eastAsia" w:eastAsiaTheme="minorEastAsia"/>
                <w:color w:val="FF0000"/>
                <w:vertAlign w:val="baseline"/>
                <w:lang w:val="en-US" w:eastAsia="zh-CN"/>
              </w:rPr>
            </w:pPr>
          </w:p>
        </w:tc>
        <w:tc>
          <w:tcPr>
            <w:tcW w:w="1280" w:type="dxa"/>
            <w:vAlign w:val="center"/>
          </w:tcPr>
          <w:p>
            <w:pPr>
              <w:pStyle w:val="2"/>
              <w:jc w:val="center"/>
              <w:rPr>
                <w:rFonts w:hint="eastAsia" w:eastAsiaTheme="minorEastAsia"/>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color w:val="FF0000"/>
                <w:vertAlign w:val="baseline"/>
                <w:lang w:val="en-US" w:eastAsia="zh-CN"/>
              </w:rPr>
            </w:pPr>
            <w:r>
              <w:rPr>
                <w:rFonts w:hint="eastAsia"/>
                <w:color w:val="FF0000"/>
                <w:vertAlign w:val="baseline"/>
                <w:lang w:val="en-US" w:eastAsia="zh-CN"/>
              </w:rPr>
              <w:t>4</w:t>
            </w:r>
          </w:p>
        </w:tc>
        <w:tc>
          <w:tcPr>
            <w:tcW w:w="3937" w:type="dxa"/>
            <w:vAlign w:val="center"/>
          </w:tcPr>
          <w:p>
            <w:pPr>
              <w:pStyle w:val="2"/>
              <w:ind w:firstLine="0" w:firstLineChars="0"/>
              <w:jc w:val="center"/>
              <w:rPr>
                <w:rFonts w:hint="eastAsia"/>
                <w:color w:val="FF0000"/>
                <w:vertAlign w:val="baseline"/>
                <w:lang w:val="en-US" w:eastAsia="zh-CN"/>
              </w:rPr>
            </w:pPr>
            <w:r>
              <w:rPr>
                <w:rFonts w:hint="eastAsia" w:asciiTheme="minorHAnsi" w:hAnsiTheme="minorHAnsi" w:eastAsiaTheme="minorEastAsia" w:cstheme="minorBidi"/>
                <w:color w:val="FF0000"/>
                <w:sz w:val="21"/>
                <w:szCs w:val="24"/>
                <w:lang w:val="en-US" w:eastAsia="zh-CN"/>
              </w:rPr>
              <w:t>对本项目的服务响应情况</w:t>
            </w:r>
          </w:p>
        </w:tc>
        <w:tc>
          <w:tcPr>
            <w:tcW w:w="2500" w:type="dxa"/>
            <w:vAlign w:val="center"/>
          </w:tcPr>
          <w:p>
            <w:pPr>
              <w:pStyle w:val="2"/>
              <w:jc w:val="center"/>
              <w:rPr>
                <w:rFonts w:hint="eastAsia" w:eastAsiaTheme="minorEastAsia"/>
                <w:color w:val="FF0000"/>
                <w:vertAlign w:val="baseline"/>
                <w:lang w:val="en-US" w:eastAsia="zh-CN"/>
              </w:rPr>
            </w:pPr>
          </w:p>
        </w:tc>
        <w:tc>
          <w:tcPr>
            <w:tcW w:w="1280" w:type="dxa"/>
            <w:vAlign w:val="center"/>
          </w:tcPr>
          <w:p>
            <w:pPr>
              <w:pStyle w:val="2"/>
              <w:jc w:val="center"/>
              <w:rPr>
                <w:rFonts w:hint="eastAsia" w:eastAsiaTheme="minorEastAsia"/>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color w:val="FF0000"/>
                <w:vertAlign w:val="baseline"/>
                <w:lang w:val="en-US" w:eastAsia="zh-CN"/>
              </w:rPr>
            </w:pPr>
            <w:r>
              <w:rPr>
                <w:rFonts w:hint="eastAsia"/>
                <w:color w:val="FF0000"/>
                <w:vertAlign w:val="baseline"/>
                <w:lang w:val="en-US" w:eastAsia="zh-CN"/>
              </w:rPr>
              <w:t>5</w:t>
            </w:r>
          </w:p>
        </w:tc>
        <w:tc>
          <w:tcPr>
            <w:tcW w:w="3937" w:type="dxa"/>
            <w:vAlign w:val="center"/>
          </w:tcPr>
          <w:p>
            <w:pPr>
              <w:pStyle w:val="2"/>
              <w:ind w:firstLine="0" w:firstLineChars="0"/>
              <w:jc w:val="center"/>
              <w:rPr>
                <w:rFonts w:hint="eastAsia" w:asciiTheme="minorHAnsi" w:hAnsiTheme="minorHAnsi" w:eastAsiaTheme="minorEastAsia" w:cstheme="minorBidi"/>
                <w:color w:val="FF0000"/>
                <w:sz w:val="21"/>
                <w:szCs w:val="24"/>
                <w:lang w:val="en-US" w:eastAsia="zh-CN"/>
              </w:rPr>
            </w:pPr>
            <w:r>
              <w:rPr>
                <w:rFonts w:hint="eastAsia" w:asciiTheme="minorHAnsi" w:hAnsiTheme="minorHAnsi" w:eastAsiaTheme="minorEastAsia" w:cstheme="minorBidi"/>
                <w:color w:val="FF0000"/>
                <w:sz w:val="21"/>
                <w:szCs w:val="24"/>
                <w:lang w:val="en-US" w:eastAsia="zh-CN"/>
              </w:rPr>
              <w:t>类似业绩实施情况</w:t>
            </w:r>
          </w:p>
        </w:tc>
        <w:tc>
          <w:tcPr>
            <w:tcW w:w="2500" w:type="dxa"/>
            <w:vAlign w:val="center"/>
          </w:tcPr>
          <w:p>
            <w:pPr>
              <w:pStyle w:val="2"/>
              <w:jc w:val="center"/>
              <w:rPr>
                <w:rFonts w:hint="eastAsia" w:eastAsiaTheme="minorEastAsia"/>
                <w:color w:val="FF0000"/>
                <w:vertAlign w:val="baseline"/>
                <w:lang w:val="en-US" w:eastAsia="zh-CN"/>
              </w:rPr>
            </w:pPr>
          </w:p>
        </w:tc>
        <w:tc>
          <w:tcPr>
            <w:tcW w:w="1280" w:type="dxa"/>
            <w:vAlign w:val="center"/>
          </w:tcPr>
          <w:p>
            <w:pPr>
              <w:pStyle w:val="2"/>
              <w:jc w:val="center"/>
              <w:rPr>
                <w:rFonts w:hint="eastAsia" w:eastAsiaTheme="minorEastAsia"/>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color w:val="FF0000"/>
                <w:vertAlign w:val="baseline"/>
                <w:lang w:val="en-US" w:eastAsia="zh-CN"/>
              </w:rPr>
            </w:pPr>
            <w:r>
              <w:rPr>
                <w:rFonts w:hint="eastAsia"/>
                <w:color w:val="FF0000"/>
                <w:vertAlign w:val="baseline"/>
                <w:lang w:val="en-US" w:eastAsia="zh-CN"/>
              </w:rPr>
              <w:t>6</w:t>
            </w:r>
          </w:p>
        </w:tc>
        <w:tc>
          <w:tcPr>
            <w:tcW w:w="3937" w:type="dxa"/>
            <w:vAlign w:val="center"/>
          </w:tcPr>
          <w:p>
            <w:pPr>
              <w:pStyle w:val="2"/>
              <w:ind w:firstLine="0" w:firstLineChars="0"/>
              <w:jc w:val="center"/>
              <w:rPr>
                <w:rFonts w:hint="eastAsia" w:asciiTheme="minorHAnsi" w:hAnsiTheme="minorHAnsi" w:eastAsiaTheme="minorEastAsia" w:cstheme="minorBidi"/>
                <w:color w:val="FF0000"/>
                <w:sz w:val="21"/>
                <w:szCs w:val="24"/>
                <w:lang w:val="en-US" w:eastAsia="zh-CN"/>
              </w:rPr>
            </w:pPr>
            <w:r>
              <w:rPr>
                <w:rFonts w:hint="eastAsia"/>
                <w:color w:val="FF0000"/>
              </w:rPr>
              <w:t>本项目实施的优势</w:t>
            </w:r>
          </w:p>
        </w:tc>
        <w:tc>
          <w:tcPr>
            <w:tcW w:w="2500" w:type="dxa"/>
            <w:vAlign w:val="center"/>
          </w:tcPr>
          <w:p>
            <w:pPr>
              <w:pStyle w:val="2"/>
              <w:jc w:val="center"/>
              <w:rPr>
                <w:rFonts w:hint="eastAsia" w:eastAsiaTheme="minorEastAsia"/>
                <w:color w:val="FF0000"/>
                <w:vertAlign w:val="baseline"/>
                <w:lang w:val="en-US" w:eastAsia="zh-CN"/>
              </w:rPr>
            </w:pPr>
          </w:p>
        </w:tc>
        <w:tc>
          <w:tcPr>
            <w:tcW w:w="1280" w:type="dxa"/>
            <w:vAlign w:val="center"/>
          </w:tcPr>
          <w:p>
            <w:pPr>
              <w:pStyle w:val="2"/>
              <w:jc w:val="center"/>
              <w:rPr>
                <w:rFonts w:hint="eastAsia" w:eastAsiaTheme="minorEastAsia"/>
                <w:color w:val="FF000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color w:val="FF0000"/>
                <w:vertAlign w:val="baseline"/>
                <w:lang w:val="en-US" w:eastAsia="zh-CN"/>
              </w:rPr>
            </w:pPr>
            <w:r>
              <w:rPr>
                <w:rFonts w:hint="eastAsia"/>
                <w:color w:val="FF0000"/>
                <w:vertAlign w:val="baseline"/>
                <w:lang w:val="en-US" w:eastAsia="zh-CN"/>
              </w:rPr>
              <w:t>7</w:t>
            </w:r>
          </w:p>
        </w:tc>
        <w:tc>
          <w:tcPr>
            <w:tcW w:w="3937" w:type="dxa"/>
            <w:vAlign w:val="center"/>
          </w:tcPr>
          <w:p>
            <w:pPr>
              <w:pStyle w:val="2"/>
              <w:ind w:firstLine="0" w:firstLineChars="0"/>
              <w:jc w:val="center"/>
              <w:rPr>
                <w:rFonts w:hint="eastAsia" w:asciiTheme="minorHAnsi" w:hAnsiTheme="minorHAnsi" w:eastAsiaTheme="minorEastAsia" w:cstheme="minorBidi"/>
                <w:color w:val="FF0000"/>
                <w:sz w:val="21"/>
                <w:szCs w:val="24"/>
                <w:lang w:val="en-US" w:eastAsia="zh-CN"/>
              </w:rPr>
            </w:pPr>
            <w:r>
              <w:rPr>
                <w:rFonts w:hint="eastAsia" w:asciiTheme="minorHAnsi" w:hAnsiTheme="minorHAnsi" w:eastAsiaTheme="minorEastAsia" w:cstheme="minorBidi"/>
                <w:color w:val="FF0000"/>
                <w:sz w:val="21"/>
                <w:szCs w:val="24"/>
                <w:lang w:val="en-US" w:eastAsia="zh-CN"/>
              </w:rPr>
              <w:t>其他</w:t>
            </w:r>
            <w:r>
              <w:rPr>
                <w:rFonts w:hint="eastAsia" w:cstheme="minorBidi"/>
                <w:color w:val="FF0000"/>
                <w:sz w:val="21"/>
                <w:szCs w:val="24"/>
                <w:lang w:val="en-US" w:eastAsia="zh-CN"/>
              </w:rPr>
              <w:t>（如有）</w:t>
            </w:r>
          </w:p>
        </w:tc>
        <w:tc>
          <w:tcPr>
            <w:tcW w:w="2500" w:type="dxa"/>
            <w:vAlign w:val="center"/>
          </w:tcPr>
          <w:p>
            <w:pPr>
              <w:pStyle w:val="2"/>
              <w:jc w:val="center"/>
              <w:rPr>
                <w:rFonts w:hint="eastAsia" w:eastAsiaTheme="minorEastAsia"/>
                <w:color w:val="FF0000"/>
                <w:vertAlign w:val="baseline"/>
                <w:lang w:val="en-US" w:eastAsia="zh-CN"/>
              </w:rPr>
            </w:pPr>
          </w:p>
        </w:tc>
        <w:tc>
          <w:tcPr>
            <w:tcW w:w="1280" w:type="dxa"/>
            <w:vAlign w:val="center"/>
          </w:tcPr>
          <w:p>
            <w:pPr>
              <w:pStyle w:val="2"/>
              <w:jc w:val="center"/>
              <w:rPr>
                <w:rFonts w:hint="eastAsia" w:eastAsiaTheme="minorEastAsia"/>
                <w:color w:val="FF0000"/>
                <w:vertAlign w:val="baseline"/>
                <w:lang w:val="en-US" w:eastAsia="zh-CN"/>
              </w:rPr>
            </w:pPr>
          </w:p>
        </w:tc>
      </w:tr>
    </w:tbl>
    <w:p>
      <w:pPr>
        <w:pStyle w:val="2"/>
        <w:rPr>
          <w:rFonts w:hint="eastAsia" w:eastAsiaTheme="minorEastAsia"/>
          <w:color w:val="FF0000"/>
          <w:lang w:val="en-US" w:eastAsia="zh-CN"/>
        </w:rPr>
      </w:pPr>
    </w:p>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963FC8"/>
    <w:multiLevelType w:val="singleLevel"/>
    <w:tmpl w:val="D1963FC8"/>
    <w:lvl w:ilvl="0" w:tentative="0">
      <w:start w:val="1"/>
      <w:numFmt w:val="decimal"/>
      <w:lvlText w:val="%1."/>
      <w:lvlJc w:val="left"/>
      <w:pPr>
        <w:tabs>
          <w:tab w:val="left" w:pos="312"/>
        </w:tabs>
      </w:pPr>
    </w:lvl>
  </w:abstractNum>
  <w:abstractNum w:abstractNumId="1">
    <w:nsid w:val="1E890769"/>
    <w:multiLevelType w:val="singleLevel"/>
    <w:tmpl w:val="1E89076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8535A"/>
    <w:rsid w:val="1BAC353E"/>
    <w:rsid w:val="2F9A526E"/>
    <w:rsid w:val="39625E7C"/>
    <w:rsid w:val="5C7E5231"/>
    <w:rsid w:val="5D606796"/>
    <w:rsid w:val="5F28535A"/>
    <w:rsid w:val="78847B7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before="260" w:after="260" w:line="240" w:lineRule="auto"/>
      <w:outlineLvl w:val="2"/>
    </w:pPr>
    <w:rPr>
      <w:rFonts w:ascii="宋体" w:hAnsi="宋体" w:eastAsia="宋体" w:cs="Times New Roman"/>
      <w:b/>
      <w:sz w:val="28"/>
      <w:szCs w:val="32"/>
    </w:rPr>
  </w:style>
  <w:style w:type="paragraph" w:styleId="4">
    <w:name w:val="heading 4"/>
    <w:basedOn w:val="1"/>
    <w:next w:val="1"/>
    <w:unhideWhenUsed/>
    <w:qFormat/>
    <w:uiPriority w:val="0"/>
    <w:pPr>
      <w:keepNext/>
      <w:keepLines/>
      <w:spacing w:before="280" w:after="290" w:line="376" w:lineRule="auto"/>
      <w:outlineLvl w:val="3"/>
    </w:pPr>
    <w:rPr>
      <w:rFonts w:ascii="Arial" w:hAnsi="Arial" w:eastAsia="宋体" w:cs="Times New Roman"/>
      <w:bCs/>
      <w:sz w:val="28"/>
      <w:szCs w:val="28"/>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2025-03-20T03:24:00Z</dcterms:created>
  <dc:creator>陈</dc:creator>
  <cp:lastModifiedBy>FY</cp:lastModifiedBy>
  <dcterms:modified xsi:type="dcterms:W3CDTF">2025-03-26T08:52:32Z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A56233A04225498B8913FBC44CE7FB7E_11</vt:lpwstr>
  </property>
  <property fmtid="{D5CDD505-2E9C-101B-9397-08002B2CF9AE}" pid="4" name="KSOTemplateDocerSaveRecord">
    <vt:lpwstr>eyJoZGlkIjoiNmE3NmRlNjgyNTIzODkxMmE1NmQzOTBjZTRkOGRkMGEiLCJ1c2VySWQiOiIzMTQ2NDI0MTEifQ==</vt:lpwstr>
  </property>
</Properties>
</file>