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z w:val="28"/>
          <w:szCs w:val="28"/>
          <w:lang w:val="en-US" w:eastAsia="zh-CN"/>
        </w:rPr>
      </w:pPr>
      <w:bookmarkStart w:id="1" w:name="_GoBack"/>
      <w:bookmarkEnd w:id="1"/>
      <w:bookmarkStart w:id="0" w:name="_Toc29434_WPSOffice_Level2"/>
      <w:r>
        <w:rPr>
          <w:rFonts w:hint="eastAsia" w:ascii="仿宋_GB2312" w:hAnsi="仿宋_GB2312" w:eastAsia="仿宋_GB2312" w:cs="仿宋_GB2312"/>
          <w:b w:val="0"/>
          <w:bCs/>
          <w:sz w:val="28"/>
          <w:szCs w:val="28"/>
          <w:lang w:val="en-US" w:eastAsia="zh-CN"/>
        </w:rPr>
        <w:t>附件10</w:t>
      </w:r>
    </w:p>
    <w:p>
      <w:pPr>
        <w:jc w:val="center"/>
        <w:rPr>
          <w:b/>
          <w:sz w:val="44"/>
        </w:rPr>
      </w:pPr>
      <w:r>
        <w:rPr>
          <w:rFonts w:hint="eastAsia"/>
          <w:b/>
          <w:sz w:val="44"/>
          <w:lang w:val="en-US" w:eastAsia="zh-CN"/>
        </w:rPr>
        <w:t>采购</w:t>
      </w:r>
      <w:r>
        <w:rPr>
          <w:rFonts w:hint="eastAsia"/>
          <w:b/>
          <w:sz w:val="44"/>
        </w:rPr>
        <w:t>需求书</w:t>
      </w:r>
      <w:bookmarkEnd w:id="0"/>
    </w:p>
    <w:p>
      <w:pPr>
        <w:rPr>
          <w:sz w:val="28"/>
          <w:szCs w:val="28"/>
        </w:rPr>
      </w:pP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eastAsia="zh-CN"/>
              </w:rPr>
              <w:t>序号</w:t>
            </w:r>
          </w:p>
        </w:tc>
        <w:tc>
          <w:tcPr>
            <w:tcW w:w="2097" w:type="dxa"/>
            <w:vAlign w:val="center"/>
          </w:tcPr>
          <w:p>
            <w:pPr>
              <w:jc w:val="center"/>
              <w:rPr>
                <w:rFonts w:ascii="仿宋" w:hAnsi="仿宋" w:eastAsia="仿宋" w:cs="楷体"/>
                <w:sz w:val="24"/>
                <w:szCs w:val="24"/>
              </w:rPr>
            </w:pPr>
            <w:r>
              <w:rPr>
                <w:rFonts w:hint="eastAsia" w:ascii="仿宋" w:hAnsi="仿宋" w:eastAsia="仿宋" w:cs="楷体"/>
                <w:sz w:val="24"/>
                <w:szCs w:val="24"/>
              </w:rPr>
              <w:t>类别</w:t>
            </w:r>
          </w:p>
        </w:tc>
        <w:tc>
          <w:tcPr>
            <w:tcW w:w="6259" w:type="dxa"/>
            <w:vAlign w:val="center"/>
          </w:tcPr>
          <w:p>
            <w:pPr>
              <w:jc w:val="center"/>
              <w:rPr>
                <w:rFonts w:hint="eastAsia" w:ascii="仿宋" w:hAnsi="仿宋" w:eastAsia="仿宋" w:cs="楷体"/>
                <w:sz w:val="24"/>
                <w:szCs w:val="24"/>
                <w:lang w:eastAsia="zh-CN"/>
              </w:rPr>
            </w:pPr>
            <w:r>
              <w:rPr>
                <w:rFonts w:hint="eastAsia" w:ascii="仿宋" w:hAnsi="仿宋" w:eastAsia="仿宋" w:cs="仿宋"/>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名称</w:t>
            </w:r>
          </w:p>
        </w:tc>
        <w:tc>
          <w:tcPr>
            <w:tcW w:w="6259" w:type="dxa"/>
            <w:vAlign w:val="center"/>
          </w:tcPr>
          <w:p>
            <w:pPr>
              <w:rPr>
                <w:rFonts w:ascii="仿宋" w:hAnsi="仿宋" w:eastAsia="仿宋" w:cs="楷体"/>
                <w:sz w:val="24"/>
                <w:szCs w:val="24"/>
              </w:rPr>
            </w:pPr>
            <w:r>
              <w:rPr>
                <w:rFonts w:hint="eastAsia" w:ascii="仿宋" w:hAnsi="仿宋" w:eastAsia="仿宋" w:cs="楷体"/>
                <w:sz w:val="24"/>
              </w:rPr>
              <w:t>东鄱路北延线工程(张槎路至工业路)项目（禅城段）管线迁改工程造价咨询服务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项目业主情况</w:t>
            </w:r>
          </w:p>
        </w:tc>
        <w:tc>
          <w:tcPr>
            <w:tcW w:w="6259" w:type="dxa"/>
            <w:vAlign w:val="center"/>
          </w:tcPr>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项目业主名称：广东佛盈汇建工程管理有限公司</w:t>
            </w:r>
          </w:p>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地址：佛山市禅城区轻工南六街6号</w:t>
            </w:r>
          </w:p>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联系电话：0757-82500587</w:t>
            </w:r>
          </w:p>
          <w:p>
            <w:pPr>
              <w:numPr>
                <w:ilvl w:val="0"/>
                <w:numId w:val="0"/>
              </w:numPr>
              <w:rPr>
                <w:rFonts w:hint="eastAsia" w:ascii="仿宋" w:hAnsi="仿宋" w:eastAsia="仿宋" w:cs="楷体"/>
                <w:sz w:val="24"/>
                <w:szCs w:val="24"/>
              </w:rPr>
            </w:pPr>
            <w:r>
              <w:rPr>
                <w:rFonts w:hint="eastAsia" w:ascii="仿宋" w:hAnsi="仿宋" w:eastAsia="仿宋" w:cs="楷体"/>
                <w:color w:val="auto"/>
                <w:sz w:val="24"/>
                <w:szCs w:val="24"/>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对</w:t>
            </w:r>
            <w:r>
              <w:rPr>
                <w:rFonts w:hint="eastAsia" w:ascii="仿宋" w:hAnsi="仿宋" w:eastAsia="仿宋" w:cs="楷体"/>
                <w:sz w:val="24"/>
                <w:szCs w:val="24"/>
                <w:lang w:val="en-US" w:eastAsia="zh-CN"/>
              </w:rPr>
              <w:t>投标单位</w:t>
            </w:r>
            <w:r>
              <w:rPr>
                <w:rFonts w:hint="eastAsia" w:ascii="仿宋" w:hAnsi="仿宋" w:eastAsia="仿宋" w:cs="楷体"/>
                <w:sz w:val="24"/>
                <w:szCs w:val="24"/>
              </w:rPr>
              <w:t>的资质要求</w:t>
            </w:r>
          </w:p>
        </w:tc>
        <w:tc>
          <w:tcPr>
            <w:tcW w:w="6259" w:type="dxa"/>
            <w:vAlign w:val="center"/>
          </w:tcPr>
          <w:p>
            <w:pPr>
              <w:numPr>
                <w:ilvl w:val="0"/>
                <w:numId w:val="0"/>
              </w:numPr>
              <w:rPr>
                <w:rFonts w:hint="eastAsia" w:ascii="仿宋" w:hAnsi="仿宋" w:eastAsia="仿宋" w:cs="楷体"/>
                <w:sz w:val="24"/>
              </w:rPr>
            </w:pPr>
            <w:r>
              <w:rPr>
                <w:rFonts w:hint="eastAsia" w:ascii="仿宋" w:hAnsi="仿宋" w:eastAsia="仿宋" w:cs="楷体"/>
                <w:sz w:val="24"/>
                <w:lang w:val="en-US" w:eastAsia="zh-CN"/>
              </w:rPr>
              <w:t>1.投标单位</w:t>
            </w:r>
            <w:r>
              <w:rPr>
                <w:rFonts w:hint="eastAsia" w:ascii="仿宋" w:hAnsi="仿宋" w:eastAsia="仿宋" w:cs="楷体"/>
                <w:sz w:val="24"/>
              </w:rPr>
              <w:t>应具有独立法人资格并依法取得有效的营业执照。</w:t>
            </w:r>
          </w:p>
          <w:p>
            <w:pPr>
              <w:rPr>
                <w:rFonts w:hint="eastAsia" w:ascii="仿宋" w:hAnsi="仿宋" w:eastAsia="仿宋" w:cs="楷体"/>
                <w:sz w:val="24"/>
                <w:lang w:val="en-US" w:eastAsia="zh-CN"/>
              </w:rPr>
            </w:pPr>
            <w:r>
              <w:rPr>
                <w:rFonts w:hint="eastAsia" w:ascii="仿宋" w:hAnsi="仿宋" w:eastAsia="仿宋" w:cs="楷体"/>
                <w:sz w:val="24"/>
                <w:lang w:val="en-US" w:eastAsia="zh-CN"/>
              </w:rPr>
              <w:t>2.资质要求：无</w:t>
            </w:r>
          </w:p>
          <w:p>
            <w:pPr>
              <w:numPr>
                <w:ilvl w:val="0"/>
                <w:numId w:val="0"/>
              </w:numPr>
              <w:ind w:left="0" w:leftChars="0" w:firstLine="0" w:firstLineChars="0"/>
              <w:rPr>
                <w:rFonts w:hint="eastAsia" w:ascii="仿宋" w:hAnsi="仿宋" w:eastAsia="仿宋" w:cs="楷体"/>
                <w:sz w:val="24"/>
                <w:lang w:eastAsia="zh-CN"/>
              </w:rPr>
            </w:pPr>
            <w:r>
              <w:rPr>
                <w:rFonts w:hint="eastAsia" w:ascii="仿宋" w:hAnsi="仿宋" w:eastAsia="仿宋" w:cs="楷体"/>
                <w:sz w:val="24"/>
                <w:lang w:val="en-US" w:eastAsia="zh-CN"/>
              </w:rPr>
              <w:t>3.项目负责人要求：</w:t>
            </w:r>
            <w:r>
              <w:rPr>
                <w:rFonts w:hint="eastAsia" w:ascii="仿宋" w:hAnsi="仿宋" w:eastAsia="仿宋" w:cs="楷体"/>
                <w:color w:val="auto"/>
                <w:sz w:val="24"/>
              </w:rPr>
              <w:t>具有住建部颁发的注册于本单位的有效的注册造价工程师证或一级造价工程师证（土木建筑工程</w:t>
            </w:r>
            <w:r>
              <w:rPr>
                <w:rFonts w:hint="eastAsia" w:ascii="仿宋" w:hAnsi="仿宋" w:eastAsia="仿宋" w:cs="楷体"/>
                <w:color w:val="auto"/>
                <w:sz w:val="24"/>
                <w:lang w:eastAsia="zh-CN"/>
              </w:rPr>
              <w:t>或安装工程</w:t>
            </w:r>
            <w:r>
              <w:rPr>
                <w:rFonts w:hint="eastAsia" w:ascii="仿宋" w:hAnsi="仿宋" w:eastAsia="仿宋" w:cs="楷体"/>
                <w:color w:val="auto"/>
                <w:sz w:val="24"/>
              </w:rPr>
              <w:t>专业）</w:t>
            </w:r>
            <w:r>
              <w:rPr>
                <w:rFonts w:hint="eastAsia" w:ascii="仿宋" w:hAnsi="仿宋" w:eastAsia="仿宋" w:cs="楷体"/>
                <w:color w:val="auto"/>
                <w:sz w:val="24"/>
                <w:lang w:eastAsia="zh-CN"/>
              </w:rPr>
              <w:t>，</w:t>
            </w:r>
            <w:r>
              <w:rPr>
                <w:rFonts w:hint="eastAsia" w:ascii="仿宋" w:hAnsi="仿宋" w:eastAsia="仿宋" w:cs="楷体"/>
                <w:color w:val="auto"/>
                <w:sz w:val="24"/>
                <w:lang w:val="en-US" w:eastAsia="zh-CN"/>
              </w:rPr>
              <w:t>且</w:t>
            </w:r>
            <w:r>
              <w:rPr>
                <w:rFonts w:hint="eastAsia" w:ascii="仿宋" w:hAnsi="仿宋" w:eastAsia="仿宋" w:cs="楷体"/>
                <w:color w:val="auto"/>
                <w:sz w:val="24"/>
                <w:szCs w:val="24"/>
                <w:lang w:val="en-US" w:eastAsia="zh-CN"/>
              </w:rPr>
              <w:t>具有中级(或以上)职称。</w:t>
            </w:r>
          </w:p>
          <w:p>
            <w:pPr>
              <w:rPr>
                <w:rFonts w:hint="default"/>
                <w:lang w:val="en-US" w:eastAsia="zh-CN"/>
              </w:rPr>
            </w:pPr>
            <w:r>
              <w:rPr>
                <w:rFonts w:hint="eastAsia" w:ascii="仿宋" w:hAnsi="仿宋" w:eastAsia="仿宋" w:cs="楷体"/>
                <w:sz w:val="24"/>
                <w:lang w:val="en-US" w:eastAsia="zh-CN"/>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服务内容和服务要求</w:t>
            </w:r>
          </w:p>
        </w:tc>
        <w:tc>
          <w:tcPr>
            <w:tcW w:w="6259" w:type="dxa"/>
            <w:vAlign w:val="center"/>
          </w:tcPr>
          <w:p>
            <w:pPr>
              <w:numPr>
                <w:ilvl w:val="0"/>
                <w:numId w:val="0"/>
              </w:numPr>
              <w:rPr>
                <w:rFonts w:hint="eastAsia" w:ascii="仿宋" w:hAnsi="仿宋" w:eastAsia="仿宋" w:cs="楷体"/>
                <w:sz w:val="24"/>
                <w:szCs w:val="24"/>
              </w:rPr>
            </w:pPr>
            <w:r>
              <w:rPr>
                <w:rFonts w:hint="eastAsia" w:ascii="仿宋" w:hAnsi="仿宋" w:eastAsia="仿宋" w:cs="楷体"/>
                <w:sz w:val="24"/>
                <w:szCs w:val="24"/>
              </w:rPr>
              <w:t>包括但不限于：</w:t>
            </w:r>
          </w:p>
          <w:p>
            <w:pPr>
              <w:numPr>
                <w:ilvl w:val="0"/>
                <w:numId w:val="0"/>
              </w:numPr>
              <w:rPr>
                <w:rFonts w:hint="eastAsia" w:ascii="仿宋" w:hAnsi="仿宋" w:eastAsia="仿宋" w:cs="楷体"/>
                <w:sz w:val="24"/>
                <w:szCs w:val="24"/>
              </w:rPr>
            </w:pPr>
            <w:r>
              <w:rPr>
                <w:rFonts w:hint="eastAsia" w:ascii="仿宋" w:hAnsi="仿宋" w:eastAsia="仿宋" w:cs="楷体"/>
                <w:sz w:val="24"/>
                <w:szCs w:val="24"/>
              </w:rPr>
              <w:t>1.</w:t>
            </w:r>
            <w:r>
              <w:rPr>
                <w:rFonts w:hint="eastAsia" w:ascii="仿宋" w:hAnsi="仿宋" w:eastAsia="仿宋" w:cs="楷体"/>
                <w:sz w:val="24"/>
              </w:rPr>
              <w:t>本工程用地在禅城区、南海区境内，工程即将进入实施阶段</w:t>
            </w:r>
            <w:r>
              <w:rPr>
                <w:rFonts w:hint="eastAsia" w:ascii="仿宋" w:hAnsi="仿宋" w:eastAsia="仿宋" w:cs="楷体"/>
                <w:sz w:val="24"/>
                <w:lang w:eastAsia="zh-CN"/>
              </w:rPr>
              <w:t>，需</w:t>
            </w:r>
            <w:r>
              <w:rPr>
                <w:rFonts w:hint="eastAsia" w:ascii="仿宋" w:hAnsi="仿宋" w:eastAsia="仿宋" w:cs="楷体"/>
                <w:sz w:val="24"/>
              </w:rPr>
              <w:t>及时开展管线迁改相关工作。</w:t>
            </w:r>
          </w:p>
          <w:p>
            <w:pPr>
              <w:numPr>
                <w:ilvl w:val="0"/>
                <w:numId w:val="0"/>
              </w:numPr>
              <w:rPr>
                <w:rFonts w:hint="eastAsia" w:ascii="仿宋" w:hAnsi="仿宋" w:eastAsia="仿宋" w:cs="楷体"/>
                <w:sz w:val="24"/>
                <w:szCs w:val="24"/>
              </w:rPr>
            </w:pPr>
            <w:r>
              <w:rPr>
                <w:rFonts w:hint="eastAsia" w:ascii="仿宋" w:hAnsi="仿宋" w:eastAsia="仿宋" w:cs="楷体"/>
                <w:sz w:val="24"/>
                <w:szCs w:val="24"/>
              </w:rPr>
              <w:t>服务类型</w:t>
            </w:r>
            <w:r>
              <w:rPr>
                <w:rFonts w:hint="eastAsia" w:ascii="仿宋" w:hAnsi="仿宋" w:eastAsia="仿宋" w:cs="楷体"/>
                <w:sz w:val="24"/>
                <w:szCs w:val="24"/>
                <w:lang w:eastAsia="zh-CN"/>
              </w:rPr>
              <w:t>：</w:t>
            </w:r>
            <w:r>
              <w:rPr>
                <w:rFonts w:hint="eastAsia" w:ascii="仿宋" w:hAnsi="仿宋" w:eastAsia="仿宋" w:cs="楷体"/>
                <w:sz w:val="24"/>
              </w:rPr>
              <w:t>造价咨询服务</w:t>
            </w:r>
          </w:p>
          <w:p>
            <w:pPr>
              <w:numPr>
                <w:ilvl w:val="0"/>
                <w:numId w:val="0"/>
              </w:numPr>
              <w:rPr>
                <w:rFonts w:hint="eastAsia" w:ascii="仿宋" w:hAnsi="仿宋" w:eastAsia="仿宋" w:cs="楷体"/>
                <w:sz w:val="24"/>
                <w:szCs w:val="24"/>
              </w:rPr>
            </w:pPr>
            <w:r>
              <w:rPr>
                <w:rFonts w:hint="eastAsia" w:ascii="仿宋" w:hAnsi="仿宋" w:eastAsia="仿宋" w:cs="楷体"/>
                <w:sz w:val="24"/>
                <w:szCs w:val="24"/>
              </w:rPr>
              <w:t>服务要求</w:t>
            </w:r>
            <w:r>
              <w:rPr>
                <w:rFonts w:hint="eastAsia" w:ascii="仿宋" w:hAnsi="仿宋" w:eastAsia="仿宋" w:cs="楷体"/>
                <w:sz w:val="24"/>
                <w:szCs w:val="24"/>
                <w:lang w:eastAsia="zh-CN"/>
              </w:rPr>
              <w:t>：</w:t>
            </w:r>
            <w:r>
              <w:rPr>
                <w:rFonts w:hint="eastAsia" w:ascii="仿宋" w:hAnsi="仿宋" w:eastAsia="仿宋" w:cs="楷体"/>
                <w:sz w:val="24"/>
                <w:szCs w:val="24"/>
                <w:lang w:val="en-US" w:eastAsia="zh-CN"/>
              </w:rPr>
              <w:t>包括但不限于</w:t>
            </w:r>
            <w:r>
              <w:rPr>
                <w:rFonts w:hint="eastAsia" w:ascii="仿宋" w:hAnsi="仿宋" w:eastAsia="仿宋" w:cs="楷体"/>
                <w:sz w:val="24"/>
              </w:rPr>
              <w:t>完成项目预算审核、配合建设单位完成预算价备案</w:t>
            </w:r>
            <w:r>
              <w:rPr>
                <w:rFonts w:hint="eastAsia" w:ascii="仿宋" w:hAnsi="仿宋" w:eastAsia="仿宋" w:cs="楷体"/>
                <w:sz w:val="24"/>
                <w:lang w:eastAsia="zh-CN"/>
              </w:rPr>
              <w:t>（</w:t>
            </w:r>
            <w:r>
              <w:rPr>
                <w:rFonts w:hint="eastAsia" w:ascii="仿宋" w:hAnsi="仿宋" w:eastAsia="仿宋" w:cs="楷体"/>
                <w:sz w:val="24"/>
                <w:lang w:val="en-US" w:eastAsia="zh-CN"/>
              </w:rPr>
              <w:t>如有</w:t>
            </w:r>
            <w:r>
              <w:rPr>
                <w:rFonts w:hint="eastAsia" w:ascii="仿宋" w:hAnsi="仿宋" w:eastAsia="仿宋" w:cs="楷体"/>
                <w:sz w:val="24"/>
                <w:lang w:eastAsia="zh-CN"/>
              </w:rPr>
              <w:t>）</w:t>
            </w:r>
            <w:r>
              <w:rPr>
                <w:rFonts w:hint="eastAsia" w:ascii="仿宋" w:hAnsi="仿宋" w:eastAsia="仿宋" w:cs="楷体"/>
                <w:sz w:val="24"/>
              </w:rPr>
              <w:t>、变更审核（如有）、计量审核（如有）、前期费用审核（如有）、造价纠纷咨询意见、结算审核（如有），配合各阶段审批部门对数解释工作、取得相应结果物，按委托人要求提供造价咨询相关服务成果的纸质文件及电子文件。</w:t>
            </w:r>
          </w:p>
          <w:p>
            <w:pPr>
              <w:numPr>
                <w:ilvl w:val="-1"/>
                <w:numId w:val="0"/>
              </w:numPr>
              <w:ind w:firstLine="0" w:firstLineChars="0"/>
              <w:rPr>
                <w:rFonts w:hint="eastAsia" w:ascii="仿宋" w:hAnsi="仿宋" w:eastAsia="仿宋" w:cs="楷体"/>
                <w:sz w:val="24"/>
                <w:lang w:eastAsia="zh-CN"/>
              </w:rPr>
            </w:pPr>
            <w:r>
              <w:rPr>
                <w:rFonts w:hint="eastAsia" w:ascii="仿宋" w:hAnsi="仿宋" w:eastAsia="仿宋" w:cs="楷体"/>
                <w:sz w:val="24"/>
              </w:rPr>
              <w:t>进度要求</w:t>
            </w:r>
            <w:r>
              <w:rPr>
                <w:rFonts w:hint="eastAsia" w:ascii="仿宋" w:hAnsi="仿宋" w:eastAsia="仿宋" w:cs="楷体"/>
                <w:sz w:val="24"/>
                <w:lang w:eastAsia="zh-CN"/>
              </w:rPr>
              <w:t>：建设工程造价咨询服务自合同签订之日开始实施至完成所有服务工作之日终结。</w:t>
            </w:r>
          </w:p>
          <w:p>
            <w:pPr>
              <w:numPr>
                <w:ilvl w:val="-1"/>
                <w:numId w:val="0"/>
              </w:numPr>
              <w:ind w:firstLine="0" w:firstLineChars="0"/>
              <w:rPr>
                <w:rFonts w:hint="eastAsia" w:ascii="仿宋" w:hAnsi="仿宋" w:eastAsia="仿宋" w:cs="楷体"/>
                <w:sz w:val="24"/>
                <w:lang w:eastAsia="zh-CN"/>
              </w:rPr>
            </w:pPr>
            <w:r>
              <w:rPr>
                <w:rFonts w:hint="eastAsia" w:ascii="仿宋" w:hAnsi="仿宋" w:eastAsia="仿宋" w:cs="楷体"/>
                <w:sz w:val="24"/>
              </w:rPr>
              <w:t>质量要求</w:t>
            </w:r>
            <w:r>
              <w:rPr>
                <w:rFonts w:hint="eastAsia" w:ascii="仿宋" w:hAnsi="仿宋" w:eastAsia="仿宋" w:cs="楷体"/>
                <w:sz w:val="24"/>
                <w:lang w:eastAsia="zh-CN"/>
              </w:rPr>
              <w:t>：按现行国家或行业有关规定、标准、规范的要求开展工作。</w:t>
            </w:r>
          </w:p>
          <w:p>
            <w:pPr>
              <w:numPr>
                <w:ilvl w:val="0"/>
                <w:numId w:val="0"/>
              </w:numPr>
              <w:rPr>
                <w:rFonts w:hint="eastAsia"/>
                <w:lang w:eastAsia="zh-CN"/>
              </w:rPr>
            </w:pPr>
            <w:r>
              <w:rPr>
                <w:rFonts w:hint="eastAsia" w:ascii="仿宋" w:hAnsi="仿宋" w:eastAsia="仿宋" w:cs="楷体"/>
                <w:sz w:val="24"/>
              </w:rPr>
              <w:t>后续（售后）服务要求</w:t>
            </w:r>
            <w:r>
              <w:rPr>
                <w:rFonts w:hint="eastAsia" w:ascii="仿宋" w:hAnsi="仿宋" w:eastAsia="仿宋" w:cs="楷体"/>
                <w:sz w:val="24"/>
                <w:lang w:eastAsia="zh-CN"/>
              </w:rPr>
              <w:t>：</w:t>
            </w:r>
            <w:r>
              <w:rPr>
                <w:rFonts w:hint="eastAsia" w:ascii="仿宋" w:hAnsi="仿宋" w:eastAsia="仿宋" w:cs="楷体"/>
                <w:sz w:val="24"/>
                <w:lang w:val="en-US" w:eastAsia="zh-CN"/>
              </w:rPr>
              <w:t>需在十分钟内响应采购人咨询、疑问等，审核报告应不低于行业标准，且按采购人规定的时间完成审核，按要求参与相关会议等</w:t>
            </w:r>
            <w:r>
              <w:rPr>
                <w:rFonts w:hint="eastAsia" w:ascii="仿宋" w:hAnsi="仿宋" w:eastAsia="仿宋" w:cs="楷体"/>
                <w:sz w:val="24"/>
                <w:lang w:eastAsia="zh-CN"/>
              </w:rPr>
              <w:t>。</w:t>
            </w:r>
          </w:p>
          <w:p>
            <w:pPr>
              <w:numPr>
                <w:ilvl w:val="0"/>
                <w:numId w:val="0"/>
              </w:numPr>
              <w:rPr>
                <w:rFonts w:hint="eastAsia" w:ascii="仿宋" w:hAnsi="仿宋" w:eastAsia="仿宋" w:cs="楷体"/>
                <w:sz w:val="24"/>
                <w:szCs w:val="24"/>
              </w:rPr>
            </w:pPr>
            <w:r>
              <w:rPr>
                <w:rFonts w:hint="eastAsia" w:ascii="仿宋" w:hAnsi="仿宋" w:eastAsia="仿宋" w:cs="楷体"/>
                <w:sz w:val="24"/>
                <w:szCs w:val="24"/>
              </w:rPr>
              <w:t>3.</w:t>
            </w:r>
            <w:r>
              <w:rPr>
                <w:rFonts w:hint="eastAsia" w:ascii="仿宋" w:hAnsi="仿宋" w:eastAsia="仿宋" w:cs="楷体"/>
                <w:sz w:val="24"/>
              </w:rPr>
              <w:t>东鄱北延线工程（张槎路至工业路）全长约1832米，是高铁站集疏运路网体系的重要通道之一，是根据《佛山新高铁站枢纽集疏运体系及站城一体化综合规划》的增通道、拓能力策略之一，作为佛山市新高铁站集疏散通道重要组成部分，项目的建设是完善片区高铁配套路网的重要手段，有助于佛山新高铁站集疏运系统的构建。</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4.招标控制价（最高投标限价）：人民币</w:t>
            </w:r>
            <w:r>
              <w:rPr>
                <w:rFonts w:hint="eastAsia" w:ascii="仿宋" w:hAnsi="仿宋" w:eastAsia="仿宋" w:cs="楷体"/>
                <w:sz w:val="24"/>
                <w:lang w:val="en-US" w:eastAsia="zh-CN"/>
              </w:rPr>
              <w:t>38.7172万元</w:t>
            </w:r>
            <w:r>
              <w:rPr>
                <w:rFonts w:hint="eastAsia" w:ascii="仿宋" w:hAnsi="仿宋" w:eastAsia="仿宋" w:cs="楷体"/>
                <w:sz w:val="24"/>
                <w:szCs w:val="24"/>
                <w:lang w:val="en-US" w:eastAsia="zh-CN"/>
              </w:rPr>
              <w:t>。投标单位的报价不能超过招标控制价（最高投标限价），否则其投标无效。</w:t>
            </w:r>
          </w:p>
          <w:p>
            <w:pPr>
              <w:numPr>
                <w:ilvl w:val="0"/>
                <w:numId w:val="0"/>
              </w:numPr>
              <w:rPr>
                <w:rFonts w:hint="eastAsia" w:ascii="仿宋" w:hAnsi="仿宋" w:eastAsia="仿宋" w:cs="楷体"/>
                <w:sz w:val="24"/>
                <w:lang w:val="en-US" w:eastAsia="zh-CN"/>
              </w:rPr>
            </w:pPr>
            <w:r>
              <w:rPr>
                <w:rFonts w:hint="eastAsia" w:ascii="仿宋" w:hAnsi="仿宋" w:eastAsia="仿宋" w:cs="楷体"/>
                <w:sz w:val="24"/>
                <w:lang w:val="en-US" w:eastAsia="zh-CN"/>
              </w:rPr>
              <w:t>具体计算如下：</w:t>
            </w:r>
          </w:p>
          <w:p>
            <w:pPr>
              <w:numPr>
                <w:ilvl w:val="-1"/>
                <w:numId w:val="0"/>
              </w:numPr>
              <w:rPr>
                <w:rFonts w:hint="eastAsia" w:ascii="仿宋" w:hAnsi="仿宋" w:eastAsia="仿宋" w:cs="楷体"/>
                <w:sz w:val="24"/>
              </w:rPr>
            </w:pPr>
            <w:r>
              <w:rPr>
                <w:rFonts w:hint="eastAsia" w:ascii="仿宋" w:hAnsi="仿宋" w:eastAsia="仿宋" w:cs="楷体"/>
                <w:sz w:val="24"/>
              </w:rPr>
              <w:t>预算审核费：100</w:t>
            </w:r>
            <w:r>
              <w:rPr>
                <w:rFonts w:hint="eastAsia" w:ascii="仿宋" w:hAnsi="仿宋" w:eastAsia="仿宋" w:cs="楷体"/>
                <w:sz w:val="24"/>
                <w:lang w:val="en-US" w:eastAsia="zh-CN"/>
              </w:rPr>
              <w:t>×</w:t>
            </w:r>
            <w:r>
              <w:rPr>
                <w:rFonts w:hint="eastAsia" w:ascii="仿宋" w:hAnsi="仿宋" w:eastAsia="仿宋" w:cs="楷体"/>
                <w:sz w:val="24"/>
              </w:rPr>
              <w:t>0.0048+400</w:t>
            </w:r>
            <w:r>
              <w:rPr>
                <w:rFonts w:hint="eastAsia" w:ascii="仿宋" w:hAnsi="仿宋" w:eastAsia="仿宋" w:cs="楷体"/>
                <w:sz w:val="24"/>
                <w:lang w:val="en-US" w:eastAsia="zh-CN"/>
              </w:rPr>
              <w:t>×</w:t>
            </w:r>
            <w:r>
              <w:rPr>
                <w:rFonts w:hint="eastAsia" w:ascii="仿宋" w:hAnsi="仿宋" w:eastAsia="仿宋" w:cs="楷体"/>
                <w:sz w:val="24"/>
              </w:rPr>
              <w:t>0.0041+500</w:t>
            </w:r>
            <w:r>
              <w:rPr>
                <w:rFonts w:hint="eastAsia" w:ascii="仿宋" w:hAnsi="仿宋" w:eastAsia="仿宋" w:cs="楷体"/>
                <w:sz w:val="24"/>
                <w:lang w:val="en-US" w:eastAsia="zh-CN"/>
              </w:rPr>
              <w:t>×</w:t>
            </w:r>
            <w:r>
              <w:rPr>
                <w:rFonts w:hint="eastAsia" w:ascii="仿宋" w:hAnsi="仿宋" w:eastAsia="仿宋" w:cs="楷体"/>
                <w:sz w:val="24"/>
              </w:rPr>
              <w:t>0.0038+4000</w:t>
            </w:r>
            <w:r>
              <w:rPr>
                <w:rFonts w:hint="eastAsia" w:ascii="仿宋" w:hAnsi="仿宋" w:eastAsia="仿宋" w:cs="楷体"/>
                <w:sz w:val="24"/>
                <w:lang w:val="en-US" w:eastAsia="zh-CN"/>
              </w:rPr>
              <w:t>×</w:t>
            </w:r>
            <w:r>
              <w:rPr>
                <w:rFonts w:hint="eastAsia" w:ascii="仿宋" w:hAnsi="仿宋" w:eastAsia="仿宋" w:cs="楷体"/>
                <w:sz w:val="24"/>
              </w:rPr>
              <w:t>0.0034+2291</w:t>
            </w:r>
            <w:r>
              <w:rPr>
                <w:rFonts w:hint="eastAsia" w:ascii="仿宋" w:hAnsi="仿宋" w:eastAsia="仿宋" w:cs="楷体"/>
                <w:sz w:val="24"/>
                <w:lang w:val="en-US" w:eastAsia="zh-CN"/>
              </w:rPr>
              <w:t>×</w:t>
            </w:r>
            <w:r>
              <w:rPr>
                <w:rFonts w:hint="eastAsia" w:ascii="仿宋" w:hAnsi="仿宋" w:eastAsia="仿宋" w:cs="楷体"/>
                <w:sz w:val="24"/>
              </w:rPr>
              <w:t>0.0029=24.2639万元；</w:t>
            </w:r>
          </w:p>
          <w:p>
            <w:pPr>
              <w:numPr>
                <w:ilvl w:val="-1"/>
                <w:numId w:val="0"/>
              </w:numPr>
              <w:rPr>
                <w:rFonts w:hint="eastAsia" w:ascii="仿宋" w:hAnsi="仿宋" w:eastAsia="仿宋" w:cs="楷体"/>
                <w:sz w:val="24"/>
              </w:rPr>
            </w:pPr>
            <w:r>
              <w:rPr>
                <w:rFonts w:hint="eastAsia" w:ascii="仿宋" w:hAnsi="仿宋" w:eastAsia="仿宋" w:cs="楷体"/>
                <w:sz w:val="24"/>
              </w:rPr>
              <w:t>结算审核费：100</w:t>
            </w:r>
            <w:r>
              <w:rPr>
                <w:rFonts w:hint="eastAsia" w:ascii="仿宋" w:hAnsi="仿宋" w:eastAsia="仿宋" w:cs="楷体"/>
                <w:sz w:val="24"/>
                <w:lang w:val="en-US" w:eastAsia="zh-CN"/>
              </w:rPr>
              <w:t>×</w:t>
            </w:r>
            <w:r>
              <w:rPr>
                <w:rFonts w:hint="eastAsia" w:ascii="仿宋" w:hAnsi="仿宋" w:eastAsia="仿宋" w:cs="楷体"/>
                <w:sz w:val="24"/>
              </w:rPr>
              <w:t>0.0028+400</w:t>
            </w:r>
            <w:r>
              <w:rPr>
                <w:rFonts w:hint="eastAsia" w:ascii="仿宋" w:hAnsi="仿宋" w:eastAsia="仿宋" w:cs="楷体"/>
                <w:sz w:val="24"/>
                <w:lang w:val="en-US" w:eastAsia="zh-CN"/>
              </w:rPr>
              <w:t>×</w:t>
            </w:r>
            <w:r>
              <w:rPr>
                <w:rFonts w:hint="eastAsia" w:ascii="仿宋" w:hAnsi="仿宋" w:eastAsia="仿宋" w:cs="楷体"/>
                <w:sz w:val="24"/>
              </w:rPr>
              <w:t>0.0025+500</w:t>
            </w:r>
            <w:r>
              <w:rPr>
                <w:rFonts w:hint="eastAsia" w:ascii="仿宋" w:hAnsi="仿宋" w:eastAsia="仿宋" w:cs="楷体"/>
                <w:sz w:val="24"/>
                <w:lang w:val="en-US" w:eastAsia="zh-CN"/>
              </w:rPr>
              <w:t>×</w:t>
            </w:r>
            <w:r>
              <w:rPr>
                <w:rFonts w:hint="eastAsia" w:ascii="仿宋" w:hAnsi="仿宋" w:eastAsia="仿宋" w:cs="楷体"/>
                <w:sz w:val="24"/>
              </w:rPr>
              <w:t>0.0022+4000</w:t>
            </w:r>
            <w:r>
              <w:rPr>
                <w:rFonts w:hint="eastAsia" w:ascii="仿宋" w:hAnsi="仿宋" w:eastAsia="仿宋" w:cs="楷体"/>
                <w:sz w:val="24"/>
                <w:lang w:val="en-US" w:eastAsia="zh-CN"/>
              </w:rPr>
              <w:t>×</w:t>
            </w:r>
            <w:r>
              <w:rPr>
                <w:rFonts w:hint="eastAsia" w:ascii="仿宋" w:hAnsi="仿宋" w:eastAsia="仿宋" w:cs="楷体"/>
                <w:sz w:val="24"/>
              </w:rPr>
              <w:t>0.0016+2291</w:t>
            </w:r>
            <w:r>
              <w:rPr>
                <w:rFonts w:hint="eastAsia" w:ascii="仿宋" w:hAnsi="仿宋" w:eastAsia="仿宋" w:cs="楷体"/>
                <w:sz w:val="24"/>
                <w:lang w:val="en-US" w:eastAsia="zh-CN"/>
              </w:rPr>
              <w:t>×</w:t>
            </w:r>
            <w:r>
              <w:rPr>
                <w:rFonts w:hint="eastAsia" w:ascii="仿宋" w:hAnsi="仿宋" w:eastAsia="仿宋" w:cs="楷体"/>
                <w:sz w:val="24"/>
              </w:rPr>
              <w:t>0.0013=11.7583万元；</w:t>
            </w:r>
          </w:p>
          <w:p>
            <w:pPr>
              <w:numPr>
                <w:ilvl w:val="-1"/>
                <w:numId w:val="0"/>
              </w:numPr>
              <w:rPr>
                <w:rFonts w:hint="eastAsia" w:ascii="仿宋" w:hAnsi="仿宋" w:eastAsia="仿宋" w:cs="楷体"/>
                <w:sz w:val="24"/>
              </w:rPr>
            </w:pPr>
            <w:r>
              <w:rPr>
                <w:rFonts w:hint="eastAsia" w:ascii="仿宋" w:hAnsi="仿宋" w:eastAsia="仿宋" w:cs="楷体"/>
                <w:sz w:val="24"/>
              </w:rPr>
              <w:t>变更审核费，不分变更金额大小，按照每份变更审核报告2000元支付，暂按20份变更计算，即变更审核费暂为4万元；</w:t>
            </w:r>
          </w:p>
          <w:p>
            <w:pPr>
              <w:numPr>
                <w:ilvl w:val="-1"/>
                <w:numId w:val="0"/>
              </w:numPr>
              <w:rPr>
                <w:rFonts w:hint="eastAsia" w:ascii="仿宋" w:hAnsi="仿宋" w:eastAsia="仿宋" w:cs="楷体"/>
                <w:sz w:val="24"/>
              </w:rPr>
            </w:pPr>
            <w:r>
              <w:rPr>
                <w:rFonts w:hint="eastAsia" w:ascii="仿宋" w:hAnsi="仿宋" w:eastAsia="仿宋" w:cs="楷体"/>
                <w:sz w:val="24"/>
              </w:rPr>
              <w:t>计量审核、前期费用审核，不分审核金额大小，按照每份审核报告1000元支付，暂按50份计算，即计量审核、前期费用审核费暂为5万元。</w:t>
            </w:r>
          </w:p>
          <w:p>
            <w:pPr>
              <w:numPr>
                <w:ilvl w:val="0"/>
                <w:numId w:val="0"/>
              </w:numPr>
              <w:rPr>
                <w:rFonts w:hint="eastAsia" w:ascii="仿宋" w:hAnsi="仿宋" w:eastAsia="仿宋" w:cs="楷体"/>
                <w:sz w:val="24"/>
                <w:lang w:val="en-US" w:eastAsia="zh-CN"/>
              </w:rPr>
            </w:pPr>
            <w:r>
              <w:rPr>
                <w:rFonts w:hint="eastAsia" w:ascii="仿宋" w:hAnsi="仿宋" w:eastAsia="仿宋" w:cs="楷体"/>
                <w:sz w:val="24"/>
              </w:rPr>
              <w:t>合计：24.2639+11.7583+4+5=45.02万元。</w:t>
            </w:r>
          </w:p>
          <w:p>
            <w:pPr>
              <w:numPr>
                <w:ilvl w:val="0"/>
                <w:numId w:val="0"/>
              </w:numPr>
              <w:rPr>
                <w:rFonts w:hint="default" w:ascii="仿宋" w:hAnsi="仿宋" w:eastAsia="仿宋" w:cs="楷体"/>
                <w:sz w:val="24"/>
                <w:lang w:val="en-US" w:eastAsia="zh-CN"/>
              </w:rPr>
            </w:pPr>
            <w:r>
              <w:rPr>
                <w:rFonts w:hint="eastAsia" w:ascii="仿宋" w:hAnsi="仿宋" w:eastAsia="仿宋" w:cs="楷体"/>
                <w:sz w:val="24"/>
                <w:lang w:val="en-US" w:eastAsia="zh-CN"/>
              </w:rPr>
              <w:t>招标控制价为</w:t>
            </w:r>
            <w:r>
              <w:rPr>
                <w:rFonts w:hint="eastAsia" w:ascii="仿宋" w:hAnsi="仿宋" w:eastAsia="仿宋" w:cs="楷体"/>
                <w:sz w:val="24"/>
              </w:rPr>
              <w:t>45.02</w:t>
            </w:r>
            <w:r>
              <w:rPr>
                <w:rFonts w:hint="eastAsia" w:ascii="仿宋" w:hAnsi="仿宋" w:eastAsia="仿宋" w:cs="楷体"/>
                <w:b w:val="0"/>
                <w:bCs w:val="0"/>
                <w:i w:val="0"/>
                <w:iCs w:val="0"/>
                <w:smallCaps w:val="0"/>
                <w:color w:val="auto"/>
                <w:sz w:val="24"/>
                <w:lang w:val="en-US" w:eastAsia="zh-CN"/>
              </w:rPr>
              <w:t>万</w:t>
            </w:r>
            <w:r>
              <w:rPr>
                <w:rFonts w:hint="eastAsia"/>
                <w:b w:val="0"/>
                <w:bCs w:val="0"/>
                <w:i w:val="0"/>
                <w:iCs w:val="0"/>
                <w:smallCaps w:val="0"/>
                <w:color w:val="000000"/>
                <w:lang w:val="en-US" w:eastAsia="zh-CN"/>
              </w:rPr>
              <w:t>元</w:t>
            </w:r>
            <w:r>
              <w:rPr>
                <w:rFonts w:hint="eastAsia" w:ascii="仿宋" w:hAnsi="仿宋" w:eastAsia="仿宋" w:cs="楷体"/>
                <w:sz w:val="24"/>
                <w:lang w:val="en-US" w:eastAsia="zh-CN"/>
              </w:rPr>
              <w:t>×86%=38.7172万元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合同履行地点和方式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1.提供服务的时间、地点、方式</w:t>
            </w:r>
            <w:r>
              <w:rPr>
                <w:rFonts w:hint="eastAsia" w:ascii="仿宋" w:hAnsi="仿宋" w:eastAsia="仿宋" w:cs="楷体"/>
                <w:sz w:val="24"/>
                <w:szCs w:val="24"/>
                <w:lang w:eastAsia="zh-CN"/>
              </w:rPr>
              <w:t>：</w:t>
            </w:r>
            <w:r>
              <w:rPr>
                <w:rFonts w:hint="eastAsia" w:ascii="仿宋" w:hAnsi="仿宋" w:eastAsia="仿宋" w:cs="楷体"/>
                <w:color w:val="auto"/>
                <w:sz w:val="24"/>
                <w:szCs w:val="24"/>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6</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r>
              <w:rPr>
                <w:rFonts w:hint="eastAsia" w:ascii="仿宋" w:hAnsi="仿宋" w:eastAsia="仿宋" w:cs="楷体"/>
                <w:sz w:val="24"/>
                <w:szCs w:val="24"/>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7</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分值构成</w:t>
            </w:r>
          </w:p>
        </w:tc>
        <w:tc>
          <w:tcPr>
            <w:tcW w:w="6259" w:type="dxa"/>
            <w:vAlign w:val="center"/>
          </w:tcPr>
          <w:p>
            <w:pPr>
              <w:rPr>
                <w:rFonts w:hint="eastAsia" w:ascii="仿宋" w:hAnsi="仿宋" w:eastAsia="仿宋" w:cs="楷体"/>
                <w:sz w:val="24"/>
                <w:szCs w:val="24"/>
              </w:rPr>
            </w:pPr>
            <w:r>
              <w:rPr>
                <w:rFonts w:hint="eastAsia" w:ascii="仿宋" w:hAnsi="仿宋" w:eastAsia="仿宋" w:cs="楷体"/>
                <w:sz w:val="24"/>
                <w:szCs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8</w:t>
            </w: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对本项目的服务响应情况（3分）</w:t>
            </w:r>
          </w:p>
        </w:tc>
        <w:tc>
          <w:tcPr>
            <w:tcW w:w="6259" w:type="dxa"/>
            <w:vAlign w:val="center"/>
          </w:tcPr>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对本项目服务响应情况描述，包括但不限于收到通知到达采购人公司的时间或到达项目现场的时间，按最优条件打分：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（1）响应时间为1小时内的，得3分；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（2）响应时间为1小时至4小时的，得2分；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（3）响应时间为超过4个小时的，得1分。</w:t>
            </w:r>
          </w:p>
          <w:p>
            <w:pPr>
              <w:numPr>
                <w:ilvl w:val="-1"/>
                <w:numId w:val="0"/>
              </w:num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类似业绩实施情况（3分）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类似项目实施情况描述，需提供近三年内（公告发布之日往前顺推）所承担过类似项目的情况，需体现合同所属地、关键内容、签署页等，按最优条件打分：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（1）类似项目与本项目实施条件契合度最高，得3分；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（2）类似项目与本项目实施条件契合度较高，得2分；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（3）类似项目与本项目实施条件契合度最低，得1分。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注：类似项目指：</w:t>
            </w:r>
            <w:r>
              <w:rPr>
                <w:rFonts w:hint="eastAsia" w:ascii="仿宋" w:hAnsi="仿宋" w:eastAsia="仿宋" w:cs="楷体"/>
                <w:sz w:val="24"/>
              </w:rPr>
              <w:t>中介单位在近三年内（自本工程采购公告发出之日起往前顺推</w:t>
            </w:r>
            <w:r>
              <w:rPr>
                <w:rFonts w:hint="eastAsia" w:ascii="仿宋" w:hAnsi="仿宋" w:eastAsia="仿宋" w:cs="楷体"/>
                <w:sz w:val="24"/>
                <w:lang w:eastAsia="zh-CN"/>
              </w:rPr>
              <w:t>，</w:t>
            </w:r>
            <w:r>
              <w:rPr>
                <w:rFonts w:hint="eastAsia" w:ascii="仿宋" w:hAnsi="仿宋" w:eastAsia="仿宋" w:cs="楷体"/>
                <w:sz w:val="24"/>
              </w:rPr>
              <w:t>以合同签订的时间为准），承接过至少 1 项</w:t>
            </w:r>
            <w:r>
              <w:rPr>
                <w:rFonts w:hint="eastAsia" w:ascii="仿宋" w:hAnsi="仿宋" w:eastAsia="仿宋" w:cs="楷体"/>
                <w:sz w:val="24"/>
                <w:lang w:eastAsia="zh-CN"/>
              </w:rPr>
              <w:t>管线迁改造价服务</w:t>
            </w:r>
            <w:r>
              <w:rPr>
                <w:rFonts w:hint="eastAsia" w:ascii="仿宋" w:hAnsi="仿宋" w:eastAsia="仿宋" w:cs="楷体"/>
                <w:sz w:val="24"/>
              </w:rPr>
              <w:t>业绩；</w:t>
            </w:r>
            <w:r>
              <w:rPr>
                <w:rFonts w:hint="eastAsia" w:ascii="仿宋" w:hAnsi="仿宋" w:eastAsia="仿宋" w:cs="楷体"/>
                <w:sz w:val="24"/>
                <w:szCs w:val="24"/>
                <w:lang w:val="en-US" w:eastAsia="zh-CN"/>
              </w:rPr>
              <w:t>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本项目实施的优势（4分）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拟完成本项目所具体的团队配套情况、业务沟通协调能力等。所有投标单位的阐述情况由优到差排序：</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阐述情况为优的，得4分；</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阐述情况为中的，得2分；</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阐述情况为差的，得1分。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11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服务时间</w:t>
            </w:r>
          </w:p>
        </w:tc>
        <w:tc>
          <w:tcPr>
            <w:tcW w:w="6259"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验收</w:t>
            </w:r>
          </w:p>
        </w:tc>
        <w:tc>
          <w:tcPr>
            <w:tcW w:w="6259" w:type="dxa"/>
            <w:vAlign w:val="center"/>
          </w:tcPr>
          <w:p>
            <w:pPr>
              <w:tabs>
                <w:tab w:val="left" w:pos="312"/>
              </w:tabs>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结算方式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违约责任</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补充合同和</w:t>
            </w:r>
          </w:p>
          <w:p>
            <w:pPr>
              <w:rPr>
                <w:rFonts w:ascii="仿宋" w:hAnsi="仿宋" w:eastAsia="仿宋" w:cs="楷体"/>
                <w:sz w:val="24"/>
                <w:szCs w:val="24"/>
              </w:rPr>
            </w:pPr>
            <w:r>
              <w:rPr>
                <w:rFonts w:hint="eastAsia" w:ascii="仿宋" w:hAnsi="仿宋" w:eastAsia="仿宋" w:cs="楷体"/>
                <w:sz w:val="24"/>
                <w:szCs w:val="24"/>
              </w:rPr>
              <w:t>解决争议方式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16</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算术错误修正</w:t>
            </w:r>
          </w:p>
        </w:tc>
        <w:tc>
          <w:tcPr>
            <w:tcW w:w="6259" w:type="dxa"/>
            <w:vAlign w:val="center"/>
          </w:tcPr>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投标报价有算术错误的，评审小组按以下原则对投标总报价进行修正。</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（1）投标文件中的大写金额与小写金额不一致的，以大写金额为准；</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rPr>
              <w:t>1</w:t>
            </w:r>
            <w:r>
              <w:rPr>
                <w:rFonts w:hint="eastAsia" w:ascii="仿宋" w:hAnsi="仿宋" w:eastAsia="仿宋" w:cs="楷体"/>
                <w:sz w:val="24"/>
                <w:szCs w:val="24"/>
                <w:lang w:val="en-US" w:eastAsia="zh-CN"/>
              </w:rPr>
              <w:t>7</w:t>
            </w:r>
          </w:p>
        </w:tc>
        <w:tc>
          <w:tcPr>
            <w:tcW w:w="2097" w:type="dxa"/>
            <w:vAlign w:val="center"/>
          </w:tcPr>
          <w:p>
            <w:pPr>
              <w:jc w:val="left"/>
              <w:rPr>
                <w:rFonts w:ascii="仿宋" w:hAnsi="仿宋" w:eastAsia="仿宋" w:cs="楷体"/>
                <w:sz w:val="24"/>
                <w:szCs w:val="24"/>
              </w:rPr>
            </w:pPr>
            <w:r>
              <w:rPr>
                <w:rFonts w:hint="eastAsia" w:ascii="仿宋" w:hAnsi="仿宋" w:eastAsia="仿宋" w:cs="楷体"/>
                <w:sz w:val="24"/>
                <w:szCs w:val="24"/>
              </w:rPr>
              <w:t>备注</w:t>
            </w:r>
          </w:p>
        </w:tc>
        <w:tc>
          <w:tcPr>
            <w:tcW w:w="6259" w:type="dxa"/>
            <w:vAlign w:val="center"/>
          </w:tcPr>
          <w:p>
            <w:pP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1.采购人根据投标单位提供的投标文件，经评审后得分由高到低进行排序，最高得分的前</w:t>
            </w:r>
            <w:r>
              <w:rPr>
                <w:rFonts w:hint="eastAsia" w:ascii="仿宋" w:hAnsi="仿宋" w:eastAsia="仿宋" w:cs="楷体"/>
                <w:sz w:val="24"/>
                <w:szCs w:val="24"/>
                <w:lang w:val="en-US" w:eastAsia="zh-CN"/>
              </w:rPr>
              <w:t>3名作为中选候选人，</w:t>
            </w:r>
            <w:r>
              <w:rPr>
                <w:rFonts w:hint="eastAsia" w:ascii="仿宋" w:hAnsi="仿宋" w:eastAsia="仿宋" w:cs="楷体"/>
                <w:sz w:val="24"/>
              </w:rPr>
              <w:t>根据入围的候选人</w:t>
            </w:r>
            <w:r>
              <w:rPr>
                <w:rFonts w:hint="eastAsia" w:ascii="仿宋" w:hAnsi="仿宋" w:eastAsia="仿宋" w:cs="楷体"/>
                <w:sz w:val="24"/>
                <w:szCs w:val="24"/>
                <w:lang w:val="en-US" w:eastAsia="zh-CN"/>
              </w:rPr>
              <w:t>，由采购人向中标候选人进行询价，</w:t>
            </w:r>
            <w:r>
              <w:rPr>
                <w:rFonts w:hint="eastAsia" w:ascii="仿宋" w:hAnsi="仿宋" w:eastAsia="仿宋" w:cs="楷体"/>
                <w:sz w:val="24"/>
              </w:rPr>
              <w:t>按最低价中选方式，确定中选单位</w:t>
            </w:r>
            <w:r>
              <w:rPr>
                <w:rFonts w:hint="eastAsia" w:ascii="仿宋" w:hAnsi="仿宋" w:eastAsia="仿宋" w:cs="楷体"/>
                <w:sz w:val="24"/>
                <w:lang w:eastAsia="zh-CN"/>
              </w:rPr>
              <w:t>。</w:t>
            </w:r>
            <w:r>
              <w:rPr>
                <w:rFonts w:hint="eastAsia" w:ascii="仿宋" w:hAnsi="仿宋" w:eastAsia="仿宋" w:cs="楷体"/>
                <w:sz w:val="24"/>
                <w:szCs w:val="24"/>
                <w:lang w:val="en-US" w:eastAsia="zh-CN"/>
              </w:rPr>
              <w:t>如存在多名候选人同时并列第3名，则一并作为候选单位。</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4.按索引目录顺序提供相应投标资料（后附）。</w:t>
            </w:r>
          </w:p>
          <w:p>
            <w:pPr>
              <w:pStyle w:val="2"/>
              <w:ind w:firstLine="0" w:firstLineChars="0"/>
              <w:rPr>
                <w:rFonts w:hint="eastAsia" w:ascii="仿宋" w:hAnsi="仿宋" w:eastAsia="仿宋" w:cs="楷体"/>
                <w:b/>
                <w:bCs/>
                <w:color w:val="auto"/>
                <w:sz w:val="24"/>
                <w:lang w:val="en-US" w:eastAsia="zh-CN"/>
              </w:rPr>
            </w:pPr>
            <w:r>
              <w:rPr>
                <w:rFonts w:hint="eastAsia" w:ascii="仿宋" w:hAnsi="仿宋" w:eastAsia="仿宋" w:cs="楷体"/>
                <w:color w:val="auto"/>
                <w:kern w:val="2"/>
                <w:sz w:val="24"/>
                <w:szCs w:val="24"/>
                <w:lang w:val="en-US" w:eastAsia="zh-CN" w:bidi="ar-SA"/>
              </w:rPr>
              <w:t>5.投标文件递交：</w:t>
            </w:r>
            <w:r>
              <w:rPr>
                <w:rFonts w:hint="eastAsia" w:ascii="仿宋" w:hAnsi="仿宋" w:eastAsia="仿宋" w:cs="楷体"/>
                <w:color w:val="auto"/>
                <w:sz w:val="24"/>
              </w:rPr>
              <w:t>于投标截止时间（</w:t>
            </w:r>
            <w:r>
              <w:rPr>
                <w:rFonts w:ascii="宋体" w:hAnsi="宋体" w:eastAsia="宋体" w:cs="宋体"/>
                <w:sz w:val="24"/>
                <w:szCs w:val="24"/>
              </w:rPr>
              <w:t>2025年2月13日17点30分</w:t>
            </w:r>
            <w:r>
              <w:rPr>
                <w:rFonts w:hint="eastAsia" w:ascii="仿宋" w:hAnsi="仿宋" w:eastAsia="仿宋" w:cs="楷体"/>
                <w:color w:val="auto"/>
                <w:sz w:val="24"/>
              </w:rPr>
              <w:t>）前以电子邮件形式发送至邮箱：gdfyhj@163.com（邮件名称标注：</w:t>
            </w:r>
            <w:r>
              <w:rPr>
                <w:rFonts w:hint="eastAsia" w:ascii="仿宋" w:hAnsi="仿宋" w:eastAsia="仿宋" w:cs="楷体"/>
                <w:color w:val="auto"/>
                <w:sz w:val="24"/>
                <w:lang w:eastAsia="zh-CN"/>
              </w:rPr>
              <w:t>投标单位</w:t>
            </w:r>
            <w:r>
              <w:rPr>
                <w:rFonts w:hint="eastAsia" w:ascii="仿宋" w:hAnsi="仿宋" w:eastAsia="仿宋" w:cs="楷体"/>
                <w:color w:val="auto"/>
                <w:sz w:val="24"/>
              </w:rPr>
              <w:t>名称+项目名称）</w:t>
            </w:r>
            <w:r>
              <w:rPr>
                <w:rFonts w:hint="eastAsia" w:ascii="仿宋" w:hAnsi="仿宋" w:eastAsia="仿宋" w:cs="楷体"/>
                <w:color w:val="auto"/>
                <w:sz w:val="24"/>
                <w:lang w:eastAsia="zh-CN"/>
              </w:rPr>
              <w:t>，</w:t>
            </w:r>
            <w:r>
              <w:rPr>
                <w:rFonts w:hint="eastAsia" w:ascii="仿宋" w:hAnsi="仿宋" w:eastAsia="仿宋" w:cs="楷体"/>
                <w:color w:val="auto"/>
                <w:sz w:val="24"/>
              </w:rPr>
              <w:t>明确要求</w:t>
            </w:r>
            <w:r>
              <w:rPr>
                <w:rFonts w:hint="eastAsia" w:ascii="仿宋" w:hAnsi="仿宋" w:eastAsia="仿宋" w:cs="楷体"/>
                <w:color w:val="auto"/>
                <w:sz w:val="24"/>
                <w:lang w:eastAsia="zh-CN"/>
              </w:rPr>
              <w:t>投标单位</w:t>
            </w:r>
            <w:r>
              <w:rPr>
                <w:rFonts w:hint="eastAsia" w:ascii="仿宋" w:hAnsi="仿宋" w:eastAsia="仿宋" w:cs="楷体"/>
                <w:color w:val="auto"/>
                <w:sz w:val="24"/>
              </w:rPr>
              <w:t>加盖单位章之处，必须加盖单位章，同时必须加盖骑缝章。</w:t>
            </w:r>
            <w:r>
              <w:rPr>
                <w:rFonts w:hint="eastAsia" w:ascii="仿宋" w:hAnsi="仿宋" w:eastAsia="仿宋" w:cs="楷体"/>
                <w:b/>
                <w:bCs/>
                <w:color w:val="auto"/>
                <w:sz w:val="24"/>
                <w:lang w:val="en-US" w:eastAsia="zh-CN"/>
              </w:rPr>
              <w:t>投标文件应简洁且表述明确，页码总数最多不得超过100页，否则评审时有权视为无效投标文件。</w:t>
            </w:r>
          </w:p>
          <w:p>
            <w:pPr>
              <w:ind w:left="0" w:leftChars="0" w:firstLineChars="0"/>
            </w:pPr>
            <w:r>
              <w:rPr>
                <w:rFonts w:hint="eastAsia" w:ascii="仿宋" w:hAnsi="仿宋" w:eastAsia="仿宋" w:cs="楷体"/>
                <w:color w:val="auto"/>
                <w:sz w:val="24"/>
                <w:lang w:val="en-US" w:eastAsia="zh-CN"/>
              </w:rPr>
              <w:t>6.如参与投标的单位数量或通过资格审查的单位数量不足3家，则需重新采购。</w:t>
            </w:r>
          </w:p>
        </w:tc>
      </w:tr>
    </w:tbl>
    <w:p>
      <w:pPr>
        <w:ind w:firstLine="560" w:firstLineChars="200"/>
        <w:rPr>
          <w:rFonts w:ascii="Calibri" w:hAnsi="Calibri" w:eastAsia="楷体" w:cs="Times New Roman"/>
          <w:sz w:val="28"/>
        </w:rPr>
      </w:pPr>
    </w:p>
    <w:p>
      <w:pPr>
        <w:rPr>
          <w:rFonts w:hint="eastAsia" w:eastAsiaTheme="minorEastAsia"/>
          <w:lang w:val="en-US" w:eastAsia="zh-CN"/>
        </w:rPr>
      </w:pPr>
      <w:r>
        <w:rPr>
          <w:rFonts w:hint="eastAsia" w:eastAsiaTheme="minorEastAsia"/>
          <w:lang w:val="en-US" w:eastAsia="zh-CN"/>
        </w:rPr>
        <w:br w:type="page"/>
      </w:r>
    </w:p>
    <w:p>
      <w:pPr>
        <w:spacing w:line="500" w:lineRule="exact"/>
        <w:ind w:left="482"/>
        <w:jc w:val="center"/>
        <w:outlineLvl w:val="1"/>
        <w:rPr>
          <w:rFonts w:ascii="宋体" w:hAnsi="宋体"/>
          <w:b/>
          <w:sz w:val="36"/>
          <w:szCs w:val="36"/>
        </w:rPr>
      </w:pPr>
      <w:r>
        <w:rPr>
          <w:rFonts w:hint="eastAsia" w:ascii="宋体" w:hAnsi="宋体"/>
          <w:b/>
          <w:sz w:val="36"/>
          <w:szCs w:val="36"/>
        </w:rPr>
        <w:t>承 诺 函</w:t>
      </w:r>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采购人</w:t>
      </w:r>
      <w:r>
        <w:rPr>
          <w:rFonts w:hint="eastAsia" w:ascii="宋体" w:hAnsi="宋体"/>
          <w:sz w:val="24"/>
        </w:rPr>
        <w:t>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lang w:val="en-US" w:eastAsia="zh-CN"/>
        </w:rPr>
        <w:t>择优选取</w:t>
      </w:r>
      <w:r>
        <w:rPr>
          <w:rFonts w:hint="eastAsia" w:ascii="宋体" w:hAnsi="宋体"/>
          <w:sz w:val="24"/>
        </w:rPr>
        <w:t>，若我方</w:t>
      </w:r>
      <w:r>
        <w:rPr>
          <w:rFonts w:hint="eastAsia" w:ascii="宋体" w:hAnsi="宋体"/>
          <w:sz w:val="24"/>
          <w:lang w:val="en-US" w:eastAsia="zh-CN"/>
        </w:rPr>
        <w:t>中选</w:t>
      </w:r>
      <w:r>
        <w:rPr>
          <w:rFonts w:hint="eastAsia" w:ascii="宋体" w:hAnsi="宋体"/>
          <w:sz w:val="24"/>
        </w:rPr>
        <w:t>，我方在此承诺：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w:t>
      </w:r>
      <w:r>
        <w:rPr>
          <w:rFonts w:hint="eastAsia" w:ascii="宋体" w:hAnsi="宋体"/>
          <w:sz w:val="24"/>
          <w:lang w:val="en-US" w:eastAsia="zh-CN"/>
        </w:rPr>
        <w:t>需求文件</w:t>
      </w:r>
      <w:r>
        <w:rPr>
          <w:rFonts w:hint="eastAsia" w:ascii="宋体" w:hAnsi="宋体"/>
          <w:sz w:val="24"/>
        </w:rPr>
        <w:t>相关要求，</w:t>
      </w:r>
      <w:r>
        <w:rPr>
          <w:rFonts w:hint="eastAsia" w:ascii="宋体" w:hAnsi="宋体"/>
          <w:b/>
          <w:bCs/>
          <w:sz w:val="24"/>
          <w:lang w:val="en-US" w:eastAsia="zh-CN"/>
        </w:rPr>
        <w:t>按照采购人提供的合同签订合同，</w:t>
      </w:r>
      <w:r>
        <w:rPr>
          <w:rFonts w:hint="eastAsia" w:ascii="宋体" w:hAnsi="宋体"/>
          <w:b/>
          <w:bCs/>
          <w:sz w:val="24"/>
        </w:rPr>
        <w:t>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w:t>
      </w:r>
      <w:r>
        <w:rPr>
          <w:rFonts w:hint="eastAsia" w:ascii="宋体" w:hAnsi="宋体"/>
          <w:sz w:val="24"/>
          <w:lang w:val="en-US" w:eastAsia="zh-CN"/>
        </w:rPr>
        <w:t>需求</w:t>
      </w:r>
      <w:r>
        <w:rPr>
          <w:rFonts w:hint="eastAsia" w:ascii="宋体" w:hAnsi="宋体"/>
          <w:sz w:val="24"/>
        </w:rPr>
        <w:t>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w:t>
      </w:r>
      <w:r>
        <w:rPr>
          <w:rFonts w:hint="eastAsia" w:ascii="宋体" w:hAnsi="宋体"/>
          <w:sz w:val="24"/>
          <w:lang w:val="en-US" w:eastAsia="zh-CN"/>
        </w:rPr>
        <w:t>采购人</w:t>
      </w:r>
      <w:r>
        <w:rPr>
          <w:rFonts w:hint="eastAsia" w:ascii="宋体" w:hAnsi="宋体"/>
          <w:sz w:val="24"/>
        </w:rPr>
        <w:t>有权取消我公司</w:t>
      </w:r>
      <w:r>
        <w:rPr>
          <w:rFonts w:hint="eastAsia" w:ascii="宋体" w:hAnsi="宋体"/>
          <w:sz w:val="24"/>
          <w:lang w:val="en-US" w:eastAsia="zh-CN"/>
        </w:rPr>
        <w:t>中选</w:t>
      </w:r>
      <w:r>
        <w:rPr>
          <w:rFonts w:hint="eastAsia" w:ascii="宋体" w:hAnsi="宋体"/>
          <w:sz w:val="24"/>
        </w:rPr>
        <w:t>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jc w:val="both"/>
        <w:rPr>
          <w:rFonts w:ascii="宋体"/>
          <w:sz w:val="24"/>
        </w:rPr>
      </w:pPr>
      <w:r>
        <w:rPr>
          <w:rFonts w:hint="eastAsia" w:ascii="宋体" w:hAnsi="宋体"/>
          <w:sz w:val="24"/>
          <w:lang w:val="en-US" w:eastAsia="zh-CN"/>
        </w:rPr>
        <w:t>投标单位</w:t>
      </w:r>
      <w:r>
        <w:rPr>
          <w:rFonts w:hint="eastAsia" w:ascii="宋体" w:hAnsi="宋体"/>
          <w:sz w:val="24"/>
        </w:rPr>
        <w:t>：</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jc w:val="both"/>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hint="eastAsia" w:ascii="宋体" w:hAnsi="宋体"/>
          <w:b/>
          <w:sz w:val="36"/>
          <w:szCs w:val="36"/>
          <w:lang w:val="en-US" w:eastAsia="zh-CN"/>
        </w:rPr>
      </w:pPr>
      <w:r>
        <w:rPr>
          <w:rFonts w:hint="eastAsia" w:ascii="宋体" w:hAnsi="宋体"/>
          <w:b/>
          <w:sz w:val="36"/>
          <w:szCs w:val="36"/>
          <w:lang w:val="en-US" w:eastAsia="zh-CN"/>
        </w:rPr>
        <w:t>索引目录（模板）</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937"/>
        <w:gridCol w:w="215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序号</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内容</w:t>
            </w:r>
          </w:p>
        </w:tc>
        <w:tc>
          <w:tcPr>
            <w:tcW w:w="2153"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页码</w:t>
            </w:r>
          </w:p>
        </w:tc>
        <w:tc>
          <w:tcPr>
            <w:tcW w:w="121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1</w:t>
            </w:r>
          </w:p>
        </w:tc>
        <w:tc>
          <w:tcPr>
            <w:tcW w:w="3937" w:type="dxa"/>
            <w:vAlign w:val="center"/>
          </w:tcPr>
          <w:p>
            <w:pPr>
              <w:pStyle w:val="2"/>
              <w:ind w:firstLine="0" w:firstLineChars="0"/>
              <w:jc w:val="center"/>
              <w:rPr>
                <w:rFonts w:hint="default"/>
                <w:lang w:val="en-US" w:eastAsia="zh-CN"/>
              </w:rPr>
            </w:pPr>
            <w:r>
              <w:rPr>
                <w:rFonts w:hint="eastAsia"/>
                <w:lang w:val="en-US" w:eastAsia="zh-CN"/>
              </w:rPr>
              <w:t>企业资质（含营业执照）</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2</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项目负责人资质</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3</w:t>
            </w:r>
          </w:p>
        </w:tc>
        <w:tc>
          <w:tcPr>
            <w:tcW w:w="3937" w:type="dxa"/>
            <w:vAlign w:val="center"/>
          </w:tcPr>
          <w:p>
            <w:pPr>
              <w:pStyle w:val="2"/>
              <w:ind w:firstLine="0" w:firstLineChars="0"/>
              <w:jc w:val="center"/>
              <w:rPr>
                <w:rFonts w:hint="default"/>
                <w:vertAlign w:val="baseline"/>
                <w:lang w:val="en-US" w:eastAsia="zh-CN"/>
              </w:rPr>
            </w:pPr>
            <w:r>
              <w:rPr>
                <w:rFonts w:hint="eastAsia"/>
                <w:vertAlign w:val="baseline"/>
                <w:lang w:val="en-US" w:eastAsia="zh-CN"/>
              </w:rPr>
              <w:t>承诺函</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4</w:t>
            </w:r>
          </w:p>
        </w:tc>
        <w:tc>
          <w:tcPr>
            <w:tcW w:w="3937" w:type="dxa"/>
            <w:vAlign w:val="center"/>
          </w:tcPr>
          <w:p>
            <w:pPr>
              <w:pStyle w:val="2"/>
              <w:ind w:firstLine="0" w:firstLineChars="0"/>
              <w:jc w:val="center"/>
              <w:rPr>
                <w:rFonts w:hint="eastAsia"/>
                <w:vertAlign w:val="baseline"/>
                <w:lang w:val="en-US" w:eastAsia="zh-CN"/>
              </w:rPr>
            </w:pPr>
            <w:r>
              <w:rPr>
                <w:rFonts w:hint="eastAsia" w:asciiTheme="minorHAnsi" w:hAnsiTheme="minorHAnsi" w:eastAsiaTheme="minorEastAsia" w:cstheme="minorBidi"/>
                <w:sz w:val="21"/>
                <w:szCs w:val="24"/>
                <w:lang w:val="en-US" w:eastAsia="zh-CN"/>
              </w:rPr>
              <w:t>对本项目的服务响应情况</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类似业绩实施情况</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rPr>
              <w:t>本项目实施的优势</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其他</w:t>
            </w:r>
            <w:r>
              <w:rPr>
                <w:rFonts w:hint="eastAsia" w:cstheme="minorBidi"/>
                <w:sz w:val="21"/>
                <w:szCs w:val="24"/>
                <w:lang w:val="en-US" w:eastAsia="zh-CN"/>
              </w:rPr>
              <w:t>（如有）</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bl>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90769"/>
    <w:multiLevelType w:val="singleLevel"/>
    <w:tmpl w:val="1E8907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915731"/>
    <w:rsid w:val="01DA04CF"/>
    <w:rsid w:val="02171CFC"/>
    <w:rsid w:val="03480F78"/>
    <w:rsid w:val="05393113"/>
    <w:rsid w:val="065D2366"/>
    <w:rsid w:val="067801F4"/>
    <w:rsid w:val="071258CE"/>
    <w:rsid w:val="078A100F"/>
    <w:rsid w:val="0AE0238A"/>
    <w:rsid w:val="0C020811"/>
    <w:rsid w:val="0DE71EEB"/>
    <w:rsid w:val="0E9E1184"/>
    <w:rsid w:val="0EDE35DC"/>
    <w:rsid w:val="0F0F60F9"/>
    <w:rsid w:val="0FDA17CC"/>
    <w:rsid w:val="105A0B14"/>
    <w:rsid w:val="1088784A"/>
    <w:rsid w:val="1112388E"/>
    <w:rsid w:val="111F3CDF"/>
    <w:rsid w:val="122E14C4"/>
    <w:rsid w:val="13020421"/>
    <w:rsid w:val="13EB3718"/>
    <w:rsid w:val="14B57287"/>
    <w:rsid w:val="1797795C"/>
    <w:rsid w:val="19846B6B"/>
    <w:rsid w:val="1AE843FC"/>
    <w:rsid w:val="1CCF75A3"/>
    <w:rsid w:val="1D2E08EE"/>
    <w:rsid w:val="1E574E55"/>
    <w:rsid w:val="1EE87F12"/>
    <w:rsid w:val="1FA6387D"/>
    <w:rsid w:val="1FDA3287"/>
    <w:rsid w:val="20986689"/>
    <w:rsid w:val="22FD47E1"/>
    <w:rsid w:val="25A25051"/>
    <w:rsid w:val="26BE6724"/>
    <w:rsid w:val="26F43175"/>
    <w:rsid w:val="27515689"/>
    <w:rsid w:val="277933CE"/>
    <w:rsid w:val="296B7A13"/>
    <w:rsid w:val="2A0103CA"/>
    <w:rsid w:val="2A635327"/>
    <w:rsid w:val="2B472C5F"/>
    <w:rsid w:val="2C655F40"/>
    <w:rsid w:val="2F515A51"/>
    <w:rsid w:val="335F3C12"/>
    <w:rsid w:val="37645C3D"/>
    <w:rsid w:val="38A316BD"/>
    <w:rsid w:val="39404179"/>
    <w:rsid w:val="3AC41D77"/>
    <w:rsid w:val="3B4B123B"/>
    <w:rsid w:val="3B85703C"/>
    <w:rsid w:val="3D3675FD"/>
    <w:rsid w:val="3D973D97"/>
    <w:rsid w:val="3E045AE2"/>
    <w:rsid w:val="3EF13F46"/>
    <w:rsid w:val="41FD3C97"/>
    <w:rsid w:val="42494D5D"/>
    <w:rsid w:val="42A92CF7"/>
    <w:rsid w:val="43622A70"/>
    <w:rsid w:val="43F03D78"/>
    <w:rsid w:val="47583F97"/>
    <w:rsid w:val="481A69B0"/>
    <w:rsid w:val="490D18E7"/>
    <w:rsid w:val="49965C35"/>
    <w:rsid w:val="49B8414A"/>
    <w:rsid w:val="4B2772B4"/>
    <w:rsid w:val="4BA44B0D"/>
    <w:rsid w:val="4C994BE1"/>
    <w:rsid w:val="4CBD4393"/>
    <w:rsid w:val="4DA81CDC"/>
    <w:rsid w:val="4EA139F7"/>
    <w:rsid w:val="4F0A7E98"/>
    <w:rsid w:val="4FD95020"/>
    <w:rsid w:val="512178EA"/>
    <w:rsid w:val="533A056A"/>
    <w:rsid w:val="5424387E"/>
    <w:rsid w:val="55A924CD"/>
    <w:rsid w:val="574558F4"/>
    <w:rsid w:val="57E427F9"/>
    <w:rsid w:val="57FE63ED"/>
    <w:rsid w:val="5C866087"/>
    <w:rsid w:val="5CC13868"/>
    <w:rsid w:val="5D5E1874"/>
    <w:rsid w:val="60FA1BDA"/>
    <w:rsid w:val="617819CF"/>
    <w:rsid w:val="619B7337"/>
    <w:rsid w:val="66C93204"/>
    <w:rsid w:val="67D82589"/>
    <w:rsid w:val="680F1CC5"/>
    <w:rsid w:val="690C6AB5"/>
    <w:rsid w:val="69407E39"/>
    <w:rsid w:val="6B313980"/>
    <w:rsid w:val="6F2C6C72"/>
    <w:rsid w:val="71D32099"/>
    <w:rsid w:val="73BC594C"/>
    <w:rsid w:val="74DF1019"/>
    <w:rsid w:val="768958EA"/>
    <w:rsid w:val="7A153553"/>
    <w:rsid w:val="7B4464CB"/>
    <w:rsid w:val="7C3725DB"/>
    <w:rsid w:val="7C4A2F98"/>
    <w:rsid w:val="7D1005C0"/>
    <w:rsid w:val="7E346B9D"/>
    <w:rsid w:val="7E9C6F34"/>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uiPriority w:val="99"/>
    <w:rPr>
      <w:color w:val="333333"/>
      <w:u w:val="none"/>
    </w:rPr>
  </w:style>
  <w:style w:type="character" w:styleId="10">
    <w:name w:val="Hyperlink"/>
    <w:basedOn w:val="8"/>
    <w:semiHidden/>
    <w:unhideWhenUsed/>
    <w:uiPriority w:val="99"/>
    <w:rPr>
      <w:color w:val="333333"/>
      <w:u w:val="non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style>
  <w:style w:type="table" w:customStyle="1" w:styleId="14">
    <w:name w:val="flow_table"/>
    <w:basedOn w:val="6"/>
    <w:qFormat/>
    <w:uiPriority w:val="0"/>
  </w:style>
  <w:style w:type="character" w:customStyle="1" w:styleId="15">
    <w:name w:val="flow_display_span"/>
    <w:basedOn w:val="8"/>
    <w:qFormat/>
    <w:uiPriority w:val="0"/>
  </w:style>
  <w:style w:type="paragraph" w:customStyle="1" w:styleId="16">
    <w:name w:val="flow_title"/>
    <w:basedOn w:val="1"/>
    <w:qFormat/>
    <w:uiPriority w:val="0"/>
    <w:pPr>
      <w:pBdr>
        <w:top w:val="none" w:color="auto" w:sz="0" w:space="11"/>
        <w:left w:val="none" w:color="auto" w:sz="0" w:space="11"/>
        <w:bottom w:val="none" w:color="auto" w:sz="0" w:space="11"/>
        <w:right w:val="none" w:color="auto" w:sz="0" w:space="11"/>
      </w:pBdr>
      <w:jc w:val="center"/>
    </w:pPr>
    <w:rPr>
      <w:rFonts w:ascii="宋体" w:hAnsi="宋体" w:eastAsia="宋体" w:cs="宋体"/>
      <w:b/>
      <w:bCs/>
      <w:sz w:val="36"/>
      <w:szCs w:val="36"/>
    </w:rPr>
  </w:style>
  <w:style w:type="paragraph" w:customStyle="1" w:styleId="17">
    <w:name w:val="wxSignBlock"/>
    <w:basedOn w:val="1"/>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267</Words>
  <Characters>1524</Characters>
  <Lines>12</Lines>
  <Paragraphs>3</Paragraphs>
  <TotalTime>0</TotalTime>
  <ScaleCrop>false</ScaleCrop>
  <LinksUpToDate>false</LinksUpToDate>
  <CharactersWithSpaces>1788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柯智丽</cp:lastModifiedBy>
  <cp:lastPrinted>2024-06-07T01:35:00Z</cp:lastPrinted>
  <dcterms:modified xsi:type="dcterms:W3CDTF">2025-02-12T03:34:51Z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B87A6ECC2E4C43FC9887B79B68C475FE</vt:lpwstr>
  </property>
</Properties>
</file>